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90" w:lineRule="exact"/>
        <w:ind w:left="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spacing w:line="590" w:lineRule="exact"/>
        <w:jc w:val="center"/>
        <w:textAlignment w:val="auto"/>
        <w:rPr>
          <w:rFonts w:hint="eastAsia" w:ascii="方正小标宋_GBK" w:hAnsi="方正小标宋_GBK" w:eastAsia="方正小标宋_GBK" w:cs="方正小标宋_GBK"/>
          <w:bCs/>
          <w:sz w:val="44"/>
        </w:rPr>
      </w:pPr>
      <w:r>
        <w:rPr>
          <w:rFonts w:hint="eastAsia" w:ascii="方正小标宋_GBK" w:hAnsi="方正小标宋_GBK" w:eastAsia="方正小标宋_GBK" w:cs="方正小标宋_GBK"/>
          <w:color w:val="000000"/>
          <w:kern w:val="0"/>
          <w:sz w:val="43"/>
          <w:szCs w:val="43"/>
          <w:lang w:val="en-US" w:eastAsia="zh-CN" w:bidi="ar"/>
        </w:rPr>
        <w:t>关于印发《</w:t>
      </w:r>
      <w:r>
        <w:rPr>
          <w:rFonts w:hint="eastAsia" w:ascii="方正小标宋_GBK" w:hAnsi="方正小标宋_GBK" w:eastAsia="方正小标宋_GBK" w:cs="方正小标宋_GBK"/>
          <w:bCs/>
          <w:sz w:val="44"/>
        </w:rPr>
        <w:t>黄山风景区</w:t>
      </w:r>
      <w:r>
        <w:rPr>
          <w:rFonts w:hint="eastAsia" w:ascii="方正小标宋_GBK" w:hAnsi="方正小标宋_GBK" w:eastAsia="方正小标宋_GBK" w:cs="方正小标宋_GBK"/>
          <w:bCs/>
          <w:sz w:val="44"/>
          <w:lang w:eastAsia="zh-CN"/>
        </w:rPr>
        <w:t>管理委员会</w:t>
      </w:r>
      <w:r>
        <w:rPr>
          <w:rFonts w:hint="eastAsia" w:ascii="方正小标宋_GBK" w:hAnsi="方正小标宋_GBK" w:eastAsia="方正小标宋_GBK" w:cs="方正小标宋_GBK"/>
          <w:bCs/>
          <w:sz w:val="44"/>
        </w:rPr>
        <w:t>关于在</w:t>
      </w:r>
    </w:p>
    <w:p>
      <w:pPr>
        <w:keepNext w:val="0"/>
        <w:keepLines w:val="0"/>
        <w:pageBreakBefore w:val="0"/>
        <w:widowControl w:val="0"/>
        <w:kinsoku/>
        <w:wordWrap/>
        <w:overflowPunct/>
        <w:topLinePunct w:val="0"/>
        <w:autoSpaceDE/>
        <w:autoSpaceDN/>
        <w:bidi w:val="0"/>
        <w:adjustRightInd w:val="0"/>
        <w:snapToGrid/>
        <w:spacing w:line="590" w:lineRule="exact"/>
        <w:jc w:val="center"/>
        <w:textAlignment w:val="auto"/>
        <w:rPr>
          <w:rFonts w:hint="eastAsia"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市场体系建设中建立公平竞争审查制度</w:t>
      </w:r>
    </w:p>
    <w:p>
      <w:pPr>
        <w:keepNext w:val="0"/>
        <w:keepLines w:val="0"/>
        <w:pageBreakBefore w:val="0"/>
        <w:widowControl w:val="0"/>
        <w:kinsoku/>
        <w:wordWrap/>
        <w:overflowPunct/>
        <w:topLinePunct w:val="0"/>
        <w:autoSpaceDE/>
        <w:autoSpaceDN/>
        <w:bidi w:val="0"/>
        <w:adjustRightInd w:val="0"/>
        <w:snapToGrid/>
        <w:spacing w:line="590" w:lineRule="exact"/>
        <w:jc w:val="center"/>
        <w:textAlignment w:val="auto"/>
        <w:rPr>
          <w:rFonts w:hint="eastAsia" w:ascii="方正小标宋_GBK" w:hAnsi="方正小标宋_GBK" w:eastAsia="方正小标宋_GBK" w:cs="方正小标宋_GBK"/>
        </w:rPr>
      </w:pPr>
      <w:r>
        <w:rPr>
          <w:rFonts w:hint="eastAsia" w:ascii="方正小标宋_GBK" w:hAnsi="方正小标宋_GBK" w:eastAsia="方正小标宋_GBK" w:cs="方正小标宋_GBK"/>
          <w:bCs/>
          <w:sz w:val="44"/>
        </w:rPr>
        <w:t>的实施意见</w:t>
      </w:r>
      <w:r>
        <w:rPr>
          <w:rFonts w:hint="eastAsia" w:ascii="方正小标宋_GBK" w:hAnsi="方正小标宋_GBK" w:eastAsia="方正小标宋_GBK" w:cs="方正小标宋_GBK"/>
          <w:color w:val="000000"/>
          <w:kern w:val="0"/>
          <w:sz w:val="43"/>
          <w:szCs w:val="43"/>
          <w:lang w:val="en-US" w:eastAsia="zh-CN" w:bidi="ar"/>
        </w:rPr>
        <w:t>》的通知</w:t>
      </w:r>
    </w:p>
    <w:p>
      <w:pPr>
        <w:pStyle w:val="3"/>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 w:val="0"/>
          <w:color w:val="auto"/>
          <w:kern w:val="2"/>
          <w:sz w:val="32"/>
          <w:szCs w:val="32"/>
          <w:lang w:val="en-US" w:eastAsia="zh-CN" w:bidi="ar-SA"/>
        </w:rPr>
      </w:pPr>
      <w:r>
        <w:rPr>
          <w:rFonts w:hint="eastAsia" w:ascii="方正仿宋_GBK" w:hAnsi="方正仿宋_GBK" w:eastAsia="方正仿宋_GBK" w:cs="方正仿宋_GBK"/>
          <w:b w:val="0"/>
          <w:color w:val="auto"/>
          <w:kern w:val="2"/>
          <w:sz w:val="32"/>
          <w:szCs w:val="32"/>
          <w:lang w:val="en-US" w:eastAsia="zh-CN" w:bidi="ar-SA"/>
        </w:rPr>
        <w:t>黄管办〔</w:t>
      </w:r>
      <w:r>
        <w:rPr>
          <w:rFonts w:hint="default" w:ascii="Nimbus Roman" w:hAnsi="Nimbus Roman" w:eastAsia="方正仿宋_GBK" w:cs="Nimbus Roman"/>
          <w:b w:val="0"/>
          <w:color w:val="auto"/>
          <w:kern w:val="2"/>
          <w:sz w:val="32"/>
          <w:szCs w:val="32"/>
          <w:lang w:val="en-US" w:eastAsia="zh-CN" w:bidi="ar-SA"/>
        </w:rPr>
        <w:t>20</w:t>
      </w:r>
      <w:r>
        <w:rPr>
          <w:rFonts w:hint="eastAsia" w:ascii="Nimbus Roman" w:hAnsi="Nimbus Roman" w:eastAsia="方正仿宋_GBK" w:cs="Nimbus Roman"/>
          <w:b w:val="0"/>
          <w:color w:val="auto"/>
          <w:kern w:val="2"/>
          <w:sz w:val="32"/>
          <w:szCs w:val="32"/>
          <w:lang w:val="en-US" w:eastAsia="zh-CN" w:bidi="ar-SA"/>
        </w:rPr>
        <w:t>22</w:t>
      </w:r>
      <w:r>
        <w:rPr>
          <w:rFonts w:hint="eastAsia" w:ascii="方正仿宋_GBK" w:hAnsi="方正仿宋_GBK" w:eastAsia="方正仿宋_GBK" w:cs="方正仿宋_GBK"/>
          <w:b w:val="0"/>
          <w:color w:val="auto"/>
          <w:kern w:val="2"/>
          <w:sz w:val="32"/>
          <w:szCs w:val="32"/>
          <w:lang w:val="en-US" w:eastAsia="zh-CN" w:bidi="ar-SA"/>
        </w:rPr>
        <w:t>〕</w:t>
      </w:r>
      <w:r>
        <w:rPr>
          <w:rFonts w:hint="eastAsia" w:ascii="Nimbus Roman" w:hAnsi="Nimbus Roman" w:eastAsia="方正仿宋_GBK" w:cs="Nimbus Roman"/>
          <w:b w:val="0"/>
          <w:color w:val="auto"/>
          <w:kern w:val="2"/>
          <w:sz w:val="32"/>
          <w:szCs w:val="32"/>
          <w:lang w:val="en-US" w:eastAsia="zh-CN" w:bidi="ar-SA"/>
        </w:rPr>
        <w:t>44</w:t>
      </w:r>
      <w:r>
        <w:rPr>
          <w:rFonts w:hint="eastAsia" w:ascii="方正仿宋_GBK" w:hAnsi="方正仿宋_GBK" w:eastAsia="方正仿宋_GBK" w:cs="方正仿宋_GBK"/>
          <w:b w:val="0"/>
          <w:color w:val="auto"/>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lang w:val="en-US" w:eastAsia="zh-CN"/>
        </w:rPr>
      </w:pPr>
    </w:p>
    <w:p>
      <w:pPr>
        <w:pStyle w:val="13"/>
        <w:keepNext w:val="0"/>
        <w:keepLines w:val="0"/>
        <w:pageBreakBefore w:val="0"/>
        <w:widowControl/>
        <w:suppressLineNumbers w:val="0"/>
        <w:kinsoku/>
        <w:wordWrap/>
        <w:overflowPunct/>
        <w:topLinePunct w:val="0"/>
        <w:autoSpaceDE/>
        <w:autoSpaceDN/>
        <w:bidi w:val="0"/>
        <w:adjustRightInd w:val="0"/>
        <w:snapToGrid/>
        <w:spacing w:line="59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31"/>
          <w:szCs w:val="31"/>
          <w:lang w:eastAsia="zh-CN"/>
        </w:rPr>
        <w:t>管</w:t>
      </w:r>
      <w:r>
        <w:rPr>
          <w:rFonts w:hint="eastAsia" w:ascii="方正仿宋_GBK" w:hAnsi="方正仿宋_GBK" w:eastAsia="方正仿宋_GBK" w:cs="方正仿宋_GBK"/>
          <w:color w:val="000000"/>
          <w:sz w:val="31"/>
          <w:szCs w:val="31"/>
        </w:rPr>
        <w:t>委会各单位，集团公司，股份公司：</w:t>
      </w:r>
    </w:p>
    <w:p>
      <w:pPr>
        <w:keepNext w:val="0"/>
        <w:keepLines w:val="0"/>
        <w:pageBreakBefore w:val="0"/>
        <w:widowControl/>
        <w:suppressLineNumbers w:val="0"/>
        <w:kinsoku/>
        <w:wordWrap/>
        <w:overflowPunct/>
        <w:topLinePunct w:val="0"/>
        <w:autoSpaceDE/>
        <w:autoSpaceDN/>
        <w:bidi w:val="0"/>
        <w:adjustRightInd w:val="0"/>
        <w:snapToGrid/>
        <w:spacing w:line="590" w:lineRule="exact"/>
        <w:ind w:left="0" w:firstLine="640"/>
        <w:jc w:val="both"/>
        <w:textAlignment w:val="auto"/>
        <w:rPr>
          <w:rFonts w:hint="eastAsia" w:ascii="方正仿宋_GBK" w:hAnsi="方正仿宋_GBK" w:eastAsia="方正仿宋_GBK" w:cs="方正仿宋_GBK"/>
          <w:color w:val="000000"/>
          <w:sz w:val="31"/>
          <w:szCs w:val="31"/>
        </w:rPr>
      </w:pPr>
      <w:r>
        <w:rPr>
          <w:rFonts w:hint="eastAsia" w:ascii="方正仿宋_GBK" w:hAnsi="方正仿宋_GBK" w:eastAsia="方正仿宋_GBK" w:cs="方正仿宋_GBK"/>
          <w:color w:val="000000"/>
          <w:kern w:val="0"/>
          <w:sz w:val="31"/>
          <w:szCs w:val="31"/>
          <w:lang w:val="en-US" w:eastAsia="zh-CN" w:bidi="ar"/>
        </w:rPr>
        <w:t>《黄山风景区管理委员会关于在市场体系建设中建立公平竞争审查制度的实施意见》业经</w:t>
      </w:r>
      <w:r>
        <w:rPr>
          <w:rFonts w:hint="eastAsia" w:ascii="方正仿宋_GBK" w:hAnsi="方正仿宋_GBK" w:eastAsia="方正仿宋_GBK" w:cs="方正仿宋_GBK"/>
          <w:color w:val="000000"/>
          <w:sz w:val="31"/>
          <w:szCs w:val="31"/>
        </w:rPr>
        <w:t>管委会</w:t>
      </w:r>
      <w:r>
        <w:rPr>
          <w:rFonts w:hint="eastAsia" w:ascii="方正仿宋_GBK" w:hAnsi="方正仿宋_GBK" w:eastAsia="方正仿宋_GBK" w:cs="方正仿宋_GBK"/>
          <w:color w:val="000000"/>
          <w:sz w:val="31"/>
          <w:szCs w:val="31"/>
          <w:lang w:val="en-US" w:eastAsia="zh-CN"/>
        </w:rPr>
        <w:t>研究同意</w:t>
      </w:r>
      <w:r>
        <w:rPr>
          <w:rFonts w:hint="eastAsia" w:ascii="方正仿宋_GBK" w:hAnsi="方正仿宋_GBK" w:eastAsia="方正仿宋_GBK" w:cs="方正仿宋_GBK"/>
          <w:color w:val="000000"/>
          <w:sz w:val="31"/>
          <w:szCs w:val="31"/>
        </w:rPr>
        <w:t>，现印发给你们，请认真贯彻执行。</w:t>
      </w: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val="0"/>
          <w:color w:val="000000"/>
          <w:kern w:val="0"/>
          <w:sz w:val="31"/>
          <w:szCs w:val="31"/>
          <w:lang w:val="en-US" w:eastAsia="zh-CN" w:bidi="ar"/>
        </w:rPr>
      </w:pPr>
    </w:p>
    <w:p>
      <w:pPr>
        <w:keepNext w:val="0"/>
        <w:keepLines w:val="0"/>
        <w:pageBreakBefore w:val="0"/>
        <w:widowControl/>
        <w:suppressLineNumbers w:val="0"/>
        <w:tabs>
          <w:tab w:val="left" w:pos="8190"/>
        </w:tabs>
        <w:kinsoku/>
        <w:wordWrap/>
        <w:overflowPunct/>
        <w:topLinePunct w:val="0"/>
        <w:autoSpaceDE/>
        <w:autoSpaceDN/>
        <w:bidi w:val="0"/>
        <w:adjustRightInd w:val="0"/>
        <w:snapToGrid/>
        <w:spacing w:line="590" w:lineRule="exact"/>
        <w:ind w:left="0" w:firstLine="4662" w:firstLineChars="1504"/>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黄山风景区管委会办公室</w:t>
      </w:r>
    </w:p>
    <w:p>
      <w:pPr>
        <w:keepNext w:val="0"/>
        <w:keepLines w:val="0"/>
        <w:pageBreakBefore w:val="0"/>
        <w:widowControl/>
        <w:suppressLineNumbers w:val="0"/>
        <w:kinsoku/>
        <w:wordWrap/>
        <w:overflowPunct/>
        <w:topLinePunct w:val="0"/>
        <w:autoSpaceDE/>
        <w:autoSpaceDN/>
        <w:bidi w:val="0"/>
        <w:adjustRightInd w:val="0"/>
        <w:snapToGrid/>
        <w:spacing w:line="590" w:lineRule="exact"/>
        <w:ind w:firstLine="5120" w:firstLineChars="16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Nimbus Roman" w:hAnsi="Nimbus Roman" w:eastAsia="方正仿宋_GBK" w:cs="Nimbus Roman"/>
          <w:color w:val="000000"/>
          <w:kern w:val="0"/>
          <w:sz w:val="32"/>
          <w:szCs w:val="32"/>
          <w:lang w:val="en-US" w:eastAsia="zh-CN" w:bidi="ar"/>
        </w:rPr>
        <w:t>2022</w:t>
      </w:r>
      <w:r>
        <w:rPr>
          <w:rFonts w:hint="eastAsia" w:ascii="方正仿宋_GBK" w:hAnsi="方正仿宋_GBK" w:eastAsia="方正仿宋_GBK" w:cs="方正仿宋_GBK"/>
          <w:color w:val="000000"/>
          <w:kern w:val="0"/>
          <w:sz w:val="32"/>
          <w:szCs w:val="32"/>
          <w:lang w:val="en-US" w:eastAsia="zh-CN" w:bidi="ar"/>
        </w:rPr>
        <w:t>年</w:t>
      </w:r>
      <w:r>
        <w:rPr>
          <w:rFonts w:hint="default" w:ascii="Nimbus Roman" w:hAnsi="Nimbus Roman" w:eastAsia="方正仿宋_GBK" w:cs="Nimbus Roman"/>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月</w:t>
      </w:r>
      <w:r>
        <w:rPr>
          <w:rFonts w:hint="default" w:ascii="Nimbus Roman" w:hAnsi="Nimbus Roman" w:eastAsia="方正仿宋_GBK" w:cs="Nimbus Roman"/>
          <w:color w:val="000000"/>
          <w:kern w:val="0"/>
          <w:sz w:val="32"/>
          <w:szCs w:val="32"/>
          <w:lang w:val="en-US" w:eastAsia="zh-CN" w:bidi="ar"/>
        </w:rPr>
        <w:t>27</w:t>
      </w:r>
      <w:r>
        <w:rPr>
          <w:rFonts w:hint="eastAsia" w:ascii="方正仿宋_GBK" w:hAnsi="方正仿宋_GBK" w:eastAsia="方正仿宋_GBK" w:cs="方正仿宋_GBK"/>
          <w:color w:val="000000"/>
          <w:kern w:val="0"/>
          <w:sz w:val="32"/>
          <w:szCs w:val="32"/>
          <w:lang w:val="en-US" w:eastAsia="zh-CN" w:bidi="ar"/>
        </w:rPr>
        <w:t>日</w:t>
      </w:r>
    </w:p>
    <w:p>
      <w:pPr>
        <w:keepNext w:val="0"/>
        <w:keepLines w:val="0"/>
        <w:pageBreakBefore w:val="0"/>
        <w:widowControl/>
        <w:suppressLineNumbers w:val="0"/>
        <w:kinsoku/>
        <w:wordWrap/>
        <w:overflowPunct/>
        <w:topLinePunct w:val="0"/>
        <w:autoSpaceDE/>
        <w:autoSpaceDN/>
        <w:bidi w:val="0"/>
        <w:adjustRightInd w:val="0"/>
        <w:snapToGrid/>
        <w:spacing w:line="590" w:lineRule="exact"/>
        <w:ind w:left="0" w:firstLine="640"/>
        <w:jc w:val="left"/>
        <w:textAlignment w:val="auto"/>
        <w:rPr>
          <w:rFonts w:hint="eastAsia" w:ascii="方正仿宋_GBK" w:hAnsi="方正仿宋_GBK" w:eastAsia="方正仿宋_GBK" w:cs="方正仿宋_GBK"/>
          <w:color w:val="000000"/>
          <w:sz w:val="31"/>
          <w:szCs w:val="31"/>
        </w:rPr>
      </w:pPr>
    </w:p>
    <w:p>
      <w:pPr>
        <w:keepNext w:val="0"/>
        <w:keepLines w:val="0"/>
        <w:pageBreakBefore w:val="0"/>
        <w:widowControl/>
        <w:suppressLineNumbers w:val="0"/>
        <w:kinsoku/>
        <w:wordWrap/>
        <w:overflowPunct/>
        <w:topLinePunct w:val="0"/>
        <w:autoSpaceDE/>
        <w:autoSpaceDN/>
        <w:bidi w:val="0"/>
        <w:adjustRightInd w:val="0"/>
        <w:snapToGrid/>
        <w:spacing w:line="590" w:lineRule="exact"/>
        <w:ind w:left="0" w:firstLine="640"/>
        <w:jc w:val="left"/>
        <w:textAlignment w:val="auto"/>
        <w:rPr>
          <w:rFonts w:hint="eastAsia" w:ascii="方正仿宋_GBK" w:hAnsi="方正仿宋_GBK" w:eastAsia="方正仿宋_GBK" w:cs="方正仿宋_GBK"/>
          <w:color w:val="000000"/>
          <w:sz w:val="31"/>
          <w:szCs w:val="31"/>
        </w:rPr>
      </w:pPr>
    </w:p>
    <w:p>
      <w:pPr>
        <w:keepNext w:val="0"/>
        <w:keepLines w:val="0"/>
        <w:pageBreakBefore w:val="0"/>
        <w:widowControl/>
        <w:suppressLineNumbers w:val="0"/>
        <w:kinsoku/>
        <w:wordWrap/>
        <w:overflowPunct/>
        <w:topLinePunct w:val="0"/>
        <w:autoSpaceDE/>
        <w:autoSpaceDN/>
        <w:bidi w:val="0"/>
        <w:adjustRightInd w:val="0"/>
        <w:snapToGrid/>
        <w:spacing w:line="590" w:lineRule="exact"/>
        <w:ind w:left="0" w:firstLine="640"/>
        <w:jc w:val="left"/>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lang w:eastAsia="zh-CN"/>
        </w:rPr>
        <w:t>（主动公开）</w:t>
      </w:r>
    </w:p>
    <w:p>
      <w:pPr>
        <w:pStyle w:val="2"/>
        <w:pageBreakBefore w:val="0"/>
        <w:kinsoku/>
        <w:wordWrap/>
        <w:overflowPunct/>
        <w:topLinePunct w:val="0"/>
        <w:autoSpaceDE/>
        <w:autoSpaceDN/>
        <w:bidi w:val="0"/>
        <w:snapToGrid/>
        <w:spacing w:line="590" w:lineRule="exact"/>
        <w:textAlignment w:val="auto"/>
        <w:rPr>
          <w:rFonts w:hint="eastAsia" w:ascii="方正仿宋_GBK" w:hAnsi="方正仿宋_GBK" w:eastAsia="方正仿宋_GBK" w:cs="方正仿宋_GBK"/>
          <w:color w:val="000000"/>
          <w:sz w:val="28"/>
          <w:szCs w:val="28"/>
          <w:lang w:eastAsia="zh-CN"/>
        </w:rPr>
      </w:pPr>
    </w:p>
    <w:p>
      <w:pPr>
        <w:pageBreakBefore w:val="0"/>
        <w:kinsoku/>
        <w:wordWrap/>
        <w:overflowPunct/>
        <w:topLinePunct w:val="0"/>
        <w:autoSpaceDE/>
        <w:autoSpaceDN/>
        <w:bidi w:val="0"/>
        <w:snapToGrid/>
        <w:spacing w:line="590" w:lineRule="exact"/>
        <w:textAlignment w:val="auto"/>
        <w:rPr>
          <w:rFonts w:hint="eastAsia"/>
          <w:lang w:eastAsia="zh-CN"/>
        </w:rPr>
      </w:pPr>
    </w:p>
    <w:p>
      <w:pPr>
        <w:keepNext w:val="0"/>
        <w:keepLines w:val="0"/>
        <w:pageBreakBefore w:val="0"/>
        <w:widowControl/>
        <w:suppressLineNumbers w:val="0"/>
        <w:kinsoku/>
        <w:wordWrap/>
        <w:overflowPunct/>
        <w:topLinePunct w:val="0"/>
        <w:autoSpaceDE/>
        <w:autoSpaceDN/>
        <w:bidi w:val="0"/>
        <w:adjustRightInd w:val="0"/>
        <w:snapToGrid/>
        <w:spacing w:line="590" w:lineRule="exact"/>
        <w:jc w:val="left"/>
        <w:textAlignment w:val="auto"/>
        <w:rPr>
          <w:rFonts w:hint="eastAsia" w:ascii="仿宋_GB2312" w:eastAsia="仿宋_GB2312" w:cs="仿宋_GB2312"/>
          <w:color w:val="000000"/>
          <w:sz w:val="31"/>
          <w:szCs w:val="31"/>
        </w:rPr>
      </w:pPr>
    </w:p>
    <w:p>
      <w:pPr>
        <w:keepNext w:val="0"/>
        <w:keepLines w:val="0"/>
        <w:pageBreakBefore w:val="0"/>
        <w:widowControl/>
        <w:suppressLineNumbers w:val="0"/>
        <w:kinsoku/>
        <w:wordWrap/>
        <w:overflowPunct/>
        <w:topLinePunct w:val="0"/>
        <w:autoSpaceDE/>
        <w:autoSpaceDN/>
        <w:bidi w:val="0"/>
        <w:adjustRightInd w:val="0"/>
        <w:snapToGrid/>
        <w:spacing w:line="590" w:lineRule="exact"/>
        <w:ind w:left="0" w:leftChars="0" w:firstLine="0" w:firstLineChars="0"/>
        <w:jc w:val="center"/>
        <w:textAlignment w:val="auto"/>
        <w:rPr>
          <w:rFonts w:hint="eastAsia"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黄山风景区</w:t>
      </w:r>
      <w:r>
        <w:rPr>
          <w:rFonts w:hint="eastAsia" w:ascii="方正小标宋_GBK" w:hAnsi="方正小标宋_GBK" w:eastAsia="方正小标宋_GBK" w:cs="方正小标宋_GBK"/>
          <w:bCs/>
          <w:sz w:val="44"/>
          <w:lang w:eastAsia="zh-CN"/>
        </w:rPr>
        <w:t>管理委员会</w:t>
      </w:r>
      <w:r>
        <w:rPr>
          <w:rFonts w:hint="eastAsia" w:ascii="方正小标宋_GBK" w:hAnsi="方正小标宋_GBK" w:eastAsia="方正小标宋_GBK" w:cs="方正小标宋_GBK"/>
          <w:bCs/>
          <w:sz w:val="44"/>
        </w:rPr>
        <w:t>关于在市场体系建设中建立公平竞争审查制度的实施意见</w:t>
      </w:r>
    </w:p>
    <w:p>
      <w:pPr>
        <w:keepNext w:val="0"/>
        <w:keepLines w:val="0"/>
        <w:pageBreakBefore w:val="0"/>
        <w:widowControl w:val="0"/>
        <w:kinsoku/>
        <w:wordWrap/>
        <w:overflowPunct/>
        <w:topLinePunct w:val="0"/>
        <w:autoSpaceDE/>
        <w:autoSpaceDN/>
        <w:bidi w:val="0"/>
        <w:adjustRightInd w:val="0"/>
        <w:snapToGrid/>
        <w:spacing w:line="590" w:lineRule="exact"/>
        <w:ind w:firstLine="3200" w:firstLineChars="1000"/>
        <w:jc w:val="center"/>
        <w:textAlignment w:val="auto"/>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为规范</w:t>
      </w:r>
      <w:r>
        <w:rPr>
          <w:rFonts w:hint="eastAsia" w:ascii="方正仿宋_GBK" w:hAnsi="方正仿宋_GBK" w:eastAsia="方正仿宋_GBK" w:cs="方正仿宋_GBK"/>
          <w:sz w:val="32"/>
          <w:szCs w:val="32"/>
          <w:lang w:eastAsia="zh-CN"/>
        </w:rPr>
        <w:t>管委会及各单位</w:t>
      </w:r>
      <w:r>
        <w:rPr>
          <w:rFonts w:hint="eastAsia" w:ascii="方正仿宋_GBK" w:hAnsi="方正仿宋_GBK" w:eastAsia="方正仿宋_GBK" w:cs="方正仿宋_GBK"/>
          <w:sz w:val="32"/>
          <w:szCs w:val="32"/>
        </w:rPr>
        <w:t>有关行为，防止出台排除、限制竞争的政策措施，营造公平竞争的市场环境，充分发挥市场在资源配置中的决定性作用，根据《国务院关于在市场体系建设中建立公平竞争审查制度的意见》《中共中央 国务院关于加快建设全国统一大市场的意见》《安徽省人民政府关于在市场体系建设中建立公平竞争审查制度的实施意见》</w:t>
      </w:r>
      <w:r>
        <w:rPr>
          <w:rFonts w:hint="eastAsia" w:ascii="方正仿宋_GBK" w:hAnsi="方正仿宋_GBK" w:eastAsia="方正仿宋_GBK" w:cs="方正仿宋_GBK"/>
          <w:sz w:val="32"/>
          <w:szCs w:val="32"/>
          <w:lang w:eastAsia="zh-CN"/>
        </w:rPr>
        <w:t>以</w:t>
      </w:r>
      <w:r>
        <w:rPr>
          <w:rFonts w:hint="eastAsia" w:ascii="方正仿宋_GBK" w:hAnsi="方正仿宋_GBK" w:eastAsia="方正仿宋_GBK" w:cs="方正仿宋_GBK"/>
          <w:sz w:val="32"/>
          <w:szCs w:val="32"/>
        </w:rPr>
        <w:t>及《黄山市人民政府关于在市场体系建设中建立公平竞争审查制度的实施意见》（黄政〔2017〕56号)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关于做好公平竞争审查监督评估准备工作的通知</w:t>
      </w:r>
      <w:r>
        <w:rPr>
          <w:rFonts w:hint="eastAsia" w:ascii="方正仿宋_GBK" w:hAnsi="方正仿宋_GBK" w:eastAsia="方正仿宋_GBK" w:cs="方正仿宋_GBK"/>
          <w:sz w:val="32"/>
          <w:szCs w:val="32"/>
          <w:lang w:eastAsia="zh-CN"/>
        </w:rPr>
        <w:t>》（黄公审字〔20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号）文件精神，</w:t>
      </w:r>
      <w:r>
        <w:rPr>
          <w:rFonts w:hint="eastAsia" w:ascii="方正仿宋_GBK" w:hAnsi="方正仿宋_GBK" w:eastAsia="方正仿宋_GBK" w:cs="方正仿宋_GBK"/>
          <w:sz w:val="32"/>
          <w:szCs w:val="32"/>
        </w:rPr>
        <w:t>结合黄山</w:t>
      </w:r>
      <w:r>
        <w:rPr>
          <w:rFonts w:hint="eastAsia" w:ascii="方正仿宋_GBK" w:hAnsi="方正仿宋_GBK" w:eastAsia="方正仿宋_GBK" w:cs="方正仿宋_GBK"/>
          <w:sz w:val="32"/>
          <w:szCs w:val="32"/>
          <w:lang w:eastAsia="zh-CN"/>
        </w:rPr>
        <w:t>风</w:t>
      </w:r>
      <w:r>
        <w:rPr>
          <w:rFonts w:hint="eastAsia" w:ascii="方正仿宋_GBK" w:hAnsi="方正仿宋_GBK" w:eastAsia="方正仿宋_GBK" w:cs="方正仿宋_GBK"/>
          <w:sz w:val="32"/>
          <w:szCs w:val="32"/>
        </w:rPr>
        <w:t>景区实际，制定本实施意见。</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eastAsia="黑体"/>
          <w:sz w:val="32"/>
          <w:szCs w:val="32"/>
        </w:rPr>
      </w:pPr>
      <w:r>
        <w:rPr>
          <w:rFonts w:hAnsi="黑体" w:eastAsia="黑体"/>
          <w:sz w:val="32"/>
          <w:szCs w:val="32"/>
        </w:rPr>
        <w:t>一、总体要求</w:t>
      </w:r>
      <w:r>
        <w:rPr>
          <w:rFonts w:eastAsia="黑体"/>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以习近平新时代中国特色社会主义思想为指导，按照加快建设统一开放、竞争有序市场体系的要求，建立公平竞争审查制度，确保政府相关行为符合公平竞争要求和相关法律法规，维护公平竞争秩序，保障各类市场主体平等使用生产要素、公平参与市场竞争、同等受到法律保护，激发市场活力，提高资源配置效率，推动大众创业、万众创新，促进创新驱动发展和经济持续健康发展。</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eastAsia="黑体"/>
          <w:sz w:val="32"/>
          <w:szCs w:val="32"/>
        </w:rPr>
      </w:pPr>
      <w:r>
        <w:rPr>
          <w:rFonts w:hAnsi="黑体" w:eastAsia="黑体"/>
          <w:sz w:val="32"/>
          <w:szCs w:val="32"/>
        </w:rPr>
        <w:t>二、基本原则</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napToGrid w:val="0"/>
          <w:kern w:val="0"/>
          <w:sz w:val="32"/>
          <w:szCs w:val="32"/>
        </w:rPr>
        <w:t>（一）尊重市场，竞争优先。</w:t>
      </w:r>
      <w:r>
        <w:rPr>
          <w:rFonts w:hint="eastAsia" w:ascii="方正仿宋_GBK" w:hAnsi="方正仿宋_GBK" w:eastAsia="方正仿宋_GBK" w:cs="方正仿宋_GBK"/>
          <w:sz w:val="32"/>
          <w:szCs w:val="32"/>
        </w:rPr>
        <w:t>尊重市场经济规律，转变政府职能，最大限度减少对微观经济的干预，充分发挥市场配置资源的决定性作用，促进和保护市场主体公平竞争。</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napToGrid w:val="0"/>
          <w:kern w:val="0"/>
          <w:sz w:val="32"/>
          <w:szCs w:val="32"/>
        </w:rPr>
        <w:t>（二）立足全局，统筹兼顾。</w:t>
      </w:r>
      <w:r>
        <w:rPr>
          <w:rFonts w:hint="eastAsia" w:ascii="方正仿宋_GBK" w:hAnsi="方正仿宋_GBK" w:eastAsia="方正仿宋_GBK" w:cs="方正仿宋_GBK"/>
          <w:sz w:val="32"/>
          <w:szCs w:val="32"/>
        </w:rPr>
        <w:t>打破地区封锁和行业垄断，清除市场壁垒，促进商品和要素自由流动。统筹考虑维护国家利益和经济安全，促进区域协调发展，保持经济平稳健康运行等多重目标需要，稳妥推进制度实施。</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napToGrid w:val="0"/>
          <w:kern w:val="0"/>
          <w:sz w:val="32"/>
          <w:szCs w:val="32"/>
        </w:rPr>
        <w:t>（三）科学谋划，分步实施。</w:t>
      </w:r>
      <w:r>
        <w:rPr>
          <w:rFonts w:hint="eastAsia" w:ascii="方正仿宋_GBK" w:hAnsi="方正仿宋_GBK" w:eastAsia="方正仿宋_GBK" w:cs="方正仿宋_GBK"/>
          <w:sz w:val="32"/>
          <w:szCs w:val="32"/>
        </w:rPr>
        <w:t>立足实际，研究制定具有可操作性的方案；破立结合，在规范增量政策的同时，逐步清理废除妨碍统一市场和公平竞争的存量政策；着眼长远，做好整体规划，在实践中分阶段、分步骤地推进和完善。</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napToGrid w:val="0"/>
          <w:kern w:val="0"/>
          <w:sz w:val="32"/>
          <w:szCs w:val="32"/>
        </w:rPr>
        <w:t>（四）依法审查，强化监督。</w:t>
      </w:r>
      <w:r>
        <w:rPr>
          <w:rFonts w:hint="eastAsia" w:ascii="方正仿宋_GBK" w:hAnsi="方正仿宋_GBK" w:eastAsia="方正仿宋_GBK" w:cs="方正仿宋_GBK"/>
          <w:sz w:val="32"/>
          <w:szCs w:val="32"/>
        </w:rPr>
        <w:t>加强与现行法律体系和行政管理体制的衔接，提高公平竞争审查的权威和效能。建立健全公平竞争审查保障机制，把自我审查和外部监督结合起来，加强社会监督和执法监督，及时纠正滥用行政权力排除、限制竞争行为。</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eastAsia="黑体"/>
          <w:sz w:val="32"/>
          <w:szCs w:val="32"/>
        </w:rPr>
      </w:pPr>
      <w:r>
        <w:rPr>
          <w:rFonts w:hAnsi="黑体" w:eastAsia="黑体"/>
          <w:sz w:val="32"/>
          <w:szCs w:val="32"/>
        </w:rPr>
        <w:t>三、主要任务</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b/>
          <w:snapToGrid w:val="0"/>
          <w:kern w:val="0"/>
          <w:sz w:val="32"/>
          <w:szCs w:val="32"/>
        </w:rPr>
      </w:pPr>
      <w:r>
        <w:rPr>
          <w:rFonts w:hint="eastAsia" w:ascii="方正仿宋_GBK" w:hAnsi="方正仿宋_GBK" w:eastAsia="方正仿宋_GBK" w:cs="方正仿宋_GBK"/>
          <w:b/>
          <w:snapToGrid w:val="0"/>
          <w:kern w:val="0"/>
          <w:sz w:val="32"/>
          <w:szCs w:val="32"/>
        </w:rPr>
        <w:t>（一）界定审查对象</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行政机关和法律、法规授权的具有管理公共事务职能的组织（以下统称政策制定机关）制定市场准入、产业发展、招商引资、招标投标、政府采购、经营行为规范、资质标准等涉及市场主体经济活动的规范性文件和其他政策措施等，均应当在起草过程中进行公平竞争自我审查。未进行自我审查的，不得提交审议。</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b/>
          <w:snapToGrid w:val="0"/>
          <w:kern w:val="0"/>
          <w:sz w:val="32"/>
          <w:szCs w:val="32"/>
        </w:rPr>
      </w:pPr>
      <w:r>
        <w:rPr>
          <w:rFonts w:hint="eastAsia" w:ascii="方正仿宋_GBK" w:hAnsi="方正仿宋_GBK" w:eastAsia="方正仿宋_GBK" w:cs="方正仿宋_GBK"/>
          <w:b/>
          <w:snapToGrid w:val="0"/>
          <w:kern w:val="0"/>
          <w:sz w:val="32"/>
          <w:szCs w:val="32"/>
        </w:rPr>
        <w:t>（二）明确审查方式</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政策制定机关要按照本实施意见的有关规定，建立公平竞争自我审查制度，明确公平竞争审查</w:t>
      </w:r>
      <w:r>
        <w:rPr>
          <w:rFonts w:hint="eastAsia" w:ascii="方正仿宋_GBK" w:hAnsi="方正仿宋_GBK" w:eastAsia="方正仿宋_GBK" w:cs="方正仿宋_GBK"/>
          <w:sz w:val="32"/>
          <w:szCs w:val="32"/>
          <w:lang w:eastAsia="zh-CN"/>
        </w:rPr>
        <w:t>责任部门</w:t>
      </w:r>
      <w:r>
        <w:rPr>
          <w:rFonts w:hint="eastAsia" w:ascii="方正仿宋_GBK" w:hAnsi="方正仿宋_GBK" w:eastAsia="方正仿宋_GBK" w:cs="方正仿宋_GBK"/>
          <w:sz w:val="32"/>
          <w:szCs w:val="32"/>
        </w:rPr>
        <w:t>，依法开展自我审查工作。政策制定机关的公平竞争自我审查由其具体业务机构负责，也可由其法制工作机构负责。</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1.管委会或管委会办公室为政策制定机关的，在提请会议讨论或者报请管委会领导审签之前，起草部门将送审稿及起草部门的公平竞争自我审查意见，以纸质文稿的形式送</w:t>
      </w:r>
      <w:r>
        <w:rPr>
          <w:rFonts w:hint="eastAsia" w:ascii="方正仿宋_GBK" w:hAnsi="方正仿宋_GBK" w:eastAsia="方正仿宋_GBK" w:cs="方正仿宋_GBK"/>
          <w:sz w:val="32"/>
          <w:szCs w:val="32"/>
          <w:lang w:eastAsia="zh-CN"/>
        </w:rPr>
        <w:t>公平竞争联席会议办公室</w:t>
      </w:r>
      <w:r>
        <w:rPr>
          <w:rFonts w:hint="eastAsia" w:ascii="方正仿宋_GBK" w:hAnsi="方正仿宋_GBK" w:eastAsia="方正仿宋_GBK" w:cs="方正仿宋_GBK"/>
          <w:sz w:val="32"/>
          <w:szCs w:val="32"/>
        </w:rPr>
        <w:t>进行公平竞争审查。</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2.管委会各</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为政策制定机关的，在制定涉及市场主体经济活动的规范性文件和其他政策措施过程中，要严格对照公平竞争审查标准进行自我审查</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3.管委会所属多个部门联合为政策制定机关的，由牵头单位负责公平竞争自我审查，其他单位参与审查，自我审查意见与政策措施文件一并送至其他部门联合发文会签。</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策制定机关在政策措施制定过程中，要形成公平竞争自我审查书面结论。经审查认为不具有排除、限制竞争效果的，可以实施；具有排除、限制竞争效果的，应当不予出台，或调整至符合相关要求后出台。制定政策措施及开展公平竞争审查应当听取利害关系人的意见，或者向社会公开征求意见。有关政策措施出台后，要按照《安徽省政府信息公开办法》要求向社会公开。</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b/>
          <w:snapToGrid w:val="0"/>
          <w:kern w:val="0"/>
          <w:sz w:val="32"/>
          <w:szCs w:val="32"/>
        </w:rPr>
      </w:pPr>
      <w:r>
        <w:rPr>
          <w:rFonts w:hint="eastAsia" w:ascii="方正仿宋_GBK" w:hAnsi="方正仿宋_GBK" w:eastAsia="方正仿宋_GBK" w:cs="方正仿宋_GBK"/>
          <w:b/>
          <w:snapToGrid w:val="0"/>
          <w:kern w:val="0"/>
          <w:sz w:val="32"/>
          <w:szCs w:val="32"/>
        </w:rPr>
        <w:t>（三）严格审查标准</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1.市场准入和退出标准</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（1）不得设置不合理和歧视性的准入和退出条件；</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（2）公布特许经营权目录清单，且未经公平竞争，不得授予经营者特许经营权；</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（3）不得限定经营、购买、使用特定经营者提供的商品和服务；</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（4）不得设置没有法律法规依据的审批或者事前备案程序；</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（5）不得对市场准入负面清单以外的行业、领域、业务等设置审批程序。</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2.商品和要素自由流动标准</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（1）不得对外地和进口商品、服务实行歧视性价格和歧视性补贴政策；</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（2）不得限制外地和进口商品、服务进入本地市场或者阻碍本地商品运出、服务输出；</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（3）不得排斥或者限制外地经营者参加本地招标投标活动；</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（4）不得排斥、限制或者强制外地经营者在本地投资或者设立分支机构；</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（5）不得对外地经营者在本地的投资或者设立的分支机构实行歧视性待遇，侵害其合法权益。</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3.影响生产经营成本标准</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（1）不得违法给予特定经营者优惠政策；</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（2）安排财政支出一般不得与企业缴纳的税收或非税收入挂钩；</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（3）不得违法免除特定经营者需要缴纳的社会保险费用；</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（4）不得在法律规定之外要求经营者提供或者扣留经营者各类保证金。</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4.影响生产经营行为标准</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（1）不得强制经营者从事《中华人民共和国反垄断法》规定的垄断行为；</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（2）不得违法披露或者要求经营者披露生产经营敏感信息，为经营者从事垄断行为提供便利条件；</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（3）不得超越定价权限进行政府定价；</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（4）不得违法干预实行市场调节价的商品和服务的价格水平。</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没有法律、法规依据，政策制定机关不得制定减损市场主体合法权益或者增加其义务的政策措施；不得违反《中华人民共和国反垄断法》，制定含有排除、限制竞争内容的政策措施。</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5.例外规定</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属于下列情形的政策措施，如果具有排除和限制竞争的效果，在符合规定的情况下可以实施：</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（1）维护国家经济安全、文化安全或者涉及国防建设的；</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（2）为实现扶贫开发、救灾救助等社会保障目的的；</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（3）为实现节约能源资源、保护生态环境等社会公共利益的；</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（4）法律、行政法规规定的其他情形。</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政策制定机关应当说明相关政策措施对实现政策目的不可或缺，且不会严重排除和限制市场竞争，并明确实施期限。</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政策制定机关要逐年评估相关政策措施的实施效果。实施期限到期或未达到预期效果的政策措施，应当及时停止执行或者进行调整。</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b/>
          <w:snapToGrid w:val="0"/>
          <w:kern w:val="0"/>
          <w:sz w:val="32"/>
          <w:szCs w:val="32"/>
        </w:rPr>
      </w:pPr>
      <w:r>
        <w:rPr>
          <w:rFonts w:hint="eastAsia" w:ascii="方正仿宋_GBK" w:hAnsi="方正仿宋_GBK" w:eastAsia="方正仿宋_GBK" w:cs="方正仿宋_GBK"/>
          <w:b/>
          <w:snapToGrid w:val="0"/>
          <w:kern w:val="0"/>
          <w:sz w:val="32"/>
          <w:szCs w:val="32"/>
        </w:rPr>
        <w:t>（四）清理存量政策</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谁制定、谁清理”的原则，对照公平竞争审查标准，对相关现行政策措施进行清理，废除妨碍统一市场和公平竞争的各种规定和做法。清理工作自上而下进行，并将清理结果向社会公布。对市场主体反映比较强烈、问题比较集中、影响比较突出的规定和做法，要尽快废止；对以合同协议等形式给予企业的优惠政策，以及部分立即终止会带来重大影响的政策措施，原则上设置6个月的过渡期，留出必要的缓冲空间；对已兑现的优惠政策，不溯及既往。</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管委会各</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要制定相关现行政策措施清理工作方案，明确工作方式、步骤，加强分类指导，确保黄山</w:t>
      </w:r>
      <w:r>
        <w:rPr>
          <w:rFonts w:hint="eastAsia" w:ascii="方正仿宋_GBK" w:hAnsi="方正仿宋_GBK" w:eastAsia="方正仿宋_GBK" w:cs="方正仿宋_GBK"/>
          <w:sz w:val="32"/>
          <w:szCs w:val="32"/>
          <w:lang w:eastAsia="zh-CN"/>
        </w:rPr>
        <w:t>风</w:t>
      </w:r>
      <w:r>
        <w:rPr>
          <w:rFonts w:hint="eastAsia" w:ascii="方正仿宋_GBK" w:hAnsi="方正仿宋_GBK" w:eastAsia="方正仿宋_GBK" w:cs="方正仿宋_GBK"/>
          <w:sz w:val="32"/>
          <w:szCs w:val="32"/>
        </w:rPr>
        <w:t>景区相关现行政策措施清理废除工作稳妥推进。</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b/>
          <w:snapToGrid w:val="0"/>
          <w:kern w:val="0"/>
          <w:sz w:val="32"/>
          <w:szCs w:val="32"/>
        </w:rPr>
      </w:pPr>
      <w:r>
        <w:rPr>
          <w:rFonts w:hint="eastAsia" w:ascii="方正仿宋_GBK" w:hAnsi="方正仿宋_GBK" w:eastAsia="方正仿宋_GBK" w:cs="方正仿宋_GBK"/>
          <w:b/>
          <w:snapToGrid w:val="0"/>
          <w:kern w:val="0"/>
          <w:sz w:val="32"/>
          <w:szCs w:val="32"/>
        </w:rPr>
        <w:t>（五）定期评估完善</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对建立公平竞争审查制度后出台的政策措施，管委会各</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在定期清理规范性文件时，一并对政策措施影响统一市场和公平竞争的情况进行评估。鼓励委托第三方开展评估。评估报告应当向社会公开征求意见，评估结果应当向社会公开。经评估认为妨碍统一市场和公平竞争的政策措施，要及时废止或者修改完善。</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eastAsia="黑体"/>
          <w:sz w:val="32"/>
          <w:szCs w:val="32"/>
        </w:rPr>
      </w:pPr>
      <w:r>
        <w:rPr>
          <w:rFonts w:hAnsi="黑体" w:eastAsia="黑体"/>
          <w:sz w:val="32"/>
          <w:szCs w:val="32"/>
        </w:rPr>
        <w:t>四、保障措施</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napToGrid w:val="0"/>
          <w:kern w:val="0"/>
          <w:sz w:val="32"/>
          <w:szCs w:val="32"/>
        </w:rPr>
        <w:t>（一）加强组织领导。</w:t>
      </w:r>
      <w:r>
        <w:rPr>
          <w:rFonts w:hint="eastAsia" w:ascii="方正仿宋_GBK" w:hAnsi="方正仿宋_GBK" w:eastAsia="方正仿宋_GBK" w:cs="方正仿宋_GBK"/>
          <w:sz w:val="32"/>
          <w:szCs w:val="32"/>
        </w:rPr>
        <w:t>各部门</w:t>
      </w:r>
      <w:r>
        <w:rPr>
          <w:rFonts w:hint="eastAsia" w:ascii="方正仿宋_GBK" w:hAnsi="方正仿宋_GBK" w:eastAsia="方正仿宋_GBK" w:cs="方正仿宋_GBK"/>
          <w:sz w:val="32"/>
          <w:szCs w:val="32"/>
          <w:lang w:eastAsia="zh-CN"/>
        </w:rPr>
        <w:t>各单位</w:t>
      </w:r>
      <w:r>
        <w:rPr>
          <w:rFonts w:hint="eastAsia" w:ascii="方正仿宋_GBK" w:hAnsi="方正仿宋_GBK" w:eastAsia="方正仿宋_GBK" w:cs="方正仿宋_GBK"/>
          <w:sz w:val="32"/>
          <w:szCs w:val="32"/>
        </w:rPr>
        <w:t>要充分认识建立公平竞争审查制度对深入推进经济体制改革、全面推进依法治国、实现创新驱动发展和释放市场主体活力的重要意义，明确工作方式、工作步骤和时间节点，健全工作机制，共同推进公平竞争审查制度落实。建立公平竞争审查联席会议制度，指导、协调管委会公平竞争审查工作，研究公平竞争审查制度实施中的重大问题。</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napToGrid w:val="0"/>
          <w:kern w:val="0"/>
          <w:sz w:val="32"/>
          <w:szCs w:val="32"/>
        </w:rPr>
        <w:t>（二）强化执法监督。</w:t>
      </w:r>
      <w:r>
        <w:rPr>
          <w:rFonts w:hint="eastAsia" w:ascii="方正仿宋_GBK" w:hAnsi="方正仿宋_GBK" w:eastAsia="方正仿宋_GBK" w:cs="方正仿宋_GBK"/>
          <w:sz w:val="32"/>
          <w:szCs w:val="32"/>
        </w:rPr>
        <w:t>对涉嫌违反公平竞争审查标准的政策措施，任何单位和个人有权举报，有关部门要依据法定职责及时予以处理；涉嫌违反《中华人民共和国反垄断法》的，</w:t>
      </w:r>
      <w:r>
        <w:rPr>
          <w:rFonts w:hint="eastAsia" w:ascii="方正仿宋_GBK" w:hAnsi="方正仿宋_GBK" w:eastAsia="方正仿宋_GBK" w:cs="方正仿宋_GBK"/>
          <w:sz w:val="32"/>
          <w:szCs w:val="32"/>
          <w:lang w:eastAsia="zh-CN"/>
        </w:rPr>
        <w:t>各相关部门</w:t>
      </w:r>
      <w:r>
        <w:rPr>
          <w:rFonts w:hint="eastAsia" w:ascii="方正仿宋_GBK" w:hAnsi="方正仿宋_GBK" w:eastAsia="方正仿宋_GBK" w:cs="方正仿宋_GBK"/>
          <w:sz w:val="32"/>
          <w:szCs w:val="32"/>
        </w:rPr>
        <w:t>要根据职责分工，依法配合上级机关反垄断执法机构调查核实并提出处理建议。案件情况和处理建议要向社会公开。</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napToGrid w:val="0"/>
          <w:kern w:val="0"/>
          <w:sz w:val="32"/>
          <w:szCs w:val="32"/>
        </w:rPr>
        <w:t>（三）严格责任追究。</w:t>
      </w:r>
      <w:r>
        <w:rPr>
          <w:rFonts w:hint="eastAsia" w:ascii="方正仿宋_GBK" w:hAnsi="方正仿宋_GBK" w:eastAsia="方正仿宋_GBK" w:cs="方正仿宋_GBK"/>
          <w:sz w:val="32"/>
          <w:szCs w:val="32"/>
        </w:rPr>
        <w:t>对未进行公平竞争审查或者违反公平竞争审查标准出台政策措施，以及不及时纠正相关政策措施的，有关部门依法查实后要严肃处理。对失职渎职等需要追究有关人员党纪政纪责任的，要及时将有关情况移送纪检监察机关。</w:t>
      </w:r>
    </w:p>
    <w:p>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napToGrid w:val="0"/>
          <w:kern w:val="0"/>
          <w:sz w:val="32"/>
          <w:szCs w:val="32"/>
        </w:rPr>
        <w:t>（四）积极宣传培训。</w:t>
      </w:r>
      <w:r>
        <w:rPr>
          <w:rFonts w:hint="eastAsia" w:ascii="方正仿宋_GBK" w:hAnsi="方正仿宋_GBK" w:eastAsia="方正仿宋_GBK" w:cs="方正仿宋_GBK"/>
          <w:sz w:val="32"/>
          <w:szCs w:val="32"/>
        </w:rPr>
        <w:t>各部门</w:t>
      </w:r>
      <w:r>
        <w:rPr>
          <w:rFonts w:hint="eastAsia" w:ascii="方正仿宋_GBK" w:hAnsi="方正仿宋_GBK" w:eastAsia="方正仿宋_GBK" w:cs="方正仿宋_GBK"/>
          <w:sz w:val="32"/>
          <w:szCs w:val="32"/>
          <w:lang w:eastAsia="zh-CN"/>
        </w:rPr>
        <w:t>各单位</w:t>
      </w:r>
      <w:r>
        <w:rPr>
          <w:rFonts w:hint="eastAsia" w:ascii="方正仿宋_GBK" w:hAnsi="方正仿宋_GBK" w:eastAsia="方正仿宋_GBK" w:cs="方正仿宋_GBK"/>
          <w:sz w:val="32"/>
          <w:szCs w:val="32"/>
        </w:rPr>
        <w:t>要切实加大宣传力度，及时解读建立公平竞争审查制度的重要举措，组织开展公平竞争审查业务培训，增进全社会对公平竞争审查制度的认识和理解，为公平竞争审查制度实施营造良好的舆论氛围和工作环境。</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公平竞争审查标准</w:t>
      </w:r>
    </w:p>
    <w:p>
      <w:pPr>
        <w:keepNext w:val="0"/>
        <w:keepLines w:val="0"/>
        <w:pageBreakBefore w:val="0"/>
        <w:widowControl w:val="0"/>
        <w:kinsoku/>
        <w:wordWrap/>
        <w:overflowPunct/>
        <w:topLinePunct w:val="0"/>
        <w:autoSpaceDE/>
        <w:autoSpaceDN/>
        <w:bidi w:val="0"/>
        <w:adjustRightInd w:val="0"/>
        <w:snapToGrid/>
        <w:spacing w:line="590" w:lineRule="exact"/>
        <w:ind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黄山风景区政策措施公平竞争审查报告</w:t>
      </w:r>
    </w:p>
    <w:p>
      <w:pPr>
        <w:keepNext w:val="0"/>
        <w:keepLines w:val="0"/>
        <w:pageBreakBefore w:val="0"/>
        <w:widowControl w:val="0"/>
        <w:kinsoku/>
        <w:wordWrap/>
        <w:overflowPunct/>
        <w:topLinePunct w:val="0"/>
        <w:autoSpaceDE/>
        <w:autoSpaceDN/>
        <w:bidi w:val="0"/>
        <w:adjustRightInd w:val="0"/>
        <w:snapToGrid/>
        <w:spacing w:line="560" w:lineRule="exact"/>
        <w:jc w:val="right"/>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right"/>
        <w:textAlignment w:val="auto"/>
        <w:rPr>
          <w:rFonts w:hint="eastAsia" w:eastAsia="仿宋_GB2312"/>
          <w:sz w:val="32"/>
          <w:szCs w:val="32"/>
        </w:rPr>
      </w:pPr>
    </w:p>
    <w:p>
      <w:pPr>
        <w:keepNext w:val="0"/>
        <w:keepLines w:val="0"/>
        <w:pageBreakBefore w:val="0"/>
        <w:kinsoku/>
        <w:wordWrap/>
        <w:overflowPunct/>
        <w:topLinePunct w:val="0"/>
        <w:bidi w:val="0"/>
        <w:adjustRightInd w:val="0"/>
        <w:snapToGrid/>
        <w:spacing w:line="560" w:lineRule="exact"/>
        <w:jc w:val="both"/>
        <w:textAlignment w:val="auto"/>
        <w:rPr>
          <w:rFonts w:hint="eastAsia" w:ascii="黑体" w:hAnsi="黑体" w:eastAsia="黑体"/>
          <w:sz w:val="32"/>
          <w:szCs w:val="32"/>
        </w:rPr>
      </w:pPr>
      <w:r>
        <w:rPr>
          <w:rFonts w:hint="eastAsia" w:eastAsia="仿宋_GB2312"/>
          <w:sz w:val="32"/>
          <w:szCs w:val="32"/>
        </w:rPr>
        <w:br w:type="page"/>
      </w:r>
      <w:r>
        <w:rPr>
          <w:rFonts w:hint="eastAsia" w:ascii="黑体" w:hAnsi="黑体" w:eastAsia="黑体"/>
          <w:sz w:val="32"/>
          <w:szCs w:val="32"/>
        </w:rPr>
        <w:t>附件1</w:t>
      </w:r>
    </w:p>
    <w:p>
      <w:pPr>
        <w:keepNext w:val="0"/>
        <w:keepLines w:val="0"/>
        <w:pageBreakBefore w:val="0"/>
        <w:kinsoku/>
        <w:wordWrap/>
        <w:overflowPunct/>
        <w:topLinePunct w:val="0"/>
        <w:bidi w:val="0"/>
        <w:adjustRightInd w:val="0"/>
        <w:snapToGrid/>
        <w:spacing w:line="560" w:lineRule="exact"/>
        <w:textAlignment w:val="auto"/>
        <w:rPr>
          <w:rFonts w:hint="eastAsia" w:ascii="黑体" w:hAnsi="黑体" w:eastAsia="黑体"/>
          <w:sz w:val="32"/>
          <w:szCs w:val="32"/>
        </w:rPr>
      </w:pPr>
    </w:p>
    <w:p>
      <w:pPr>
        <w:keepNext w:val="0"/>
        <w:keepLines w:val="0"/>
        <w:pageBreakBefore w:val="0"/>
        <w:kinsoku/>
        <w:wordWrap/>
        <w:overflowPunct/>
        <w:topLinePunct w:val="0"/>
        <w:bidi w:val="0"/>
        <w:adjustRightInd w:val="0"/>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公平竞争审查标准</w:t>
      </w:r>
    </w:p>
    <w:tbl>
      <w:tblPr>
        <w:tblStyle w:val="18"/>
        <w:tblW w:w="8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2"/>
        <w:gridCol w:w="1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7702"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ascii="黑体" w:eastAsia="黑体"/>
                <w:sz w:val="32"/>
                <w:szCs w:val="32"/>
              </w:rPr>
            </w:pPr>
            <w:r>
              <w:rPr>
                <w:rFonts w:hint="eastAsia" w:ascii="黑体" w:eastAsia="黑体"/>
                <w:sz w:val="32"/>
                <w:szCs w:val="32"/>
              </w:rPr>
              <w:t>一、是否违反市场准入与退出标准</w:t>
            </w:r>
          </w:p>
        </w:tc>
        <w:tc>
          <w:tcPr>
            <w:tcW w:w="1207"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7702"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1.设置不合理和歧视性的准入和退出条件</w:t>
            </w:r>
          </w:p>
        </w:tc>
        <w:tc>
          <w:tcPr>
            <w:tcW w:w="1207"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7702"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2.未经公平竞争授予经营者特许经营权</w:t>
            </w:r>
          </w:p>
        </w:tc>
        <w:tc>
          <w:tcPr>
            <w:tcW w:w="1207"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7702"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3.限定经营、购买、使用特定经营者提供的商品和服务</w:t>
            </w:r>
          </w:p>
        </w:tc>
        <w:tc>
          <w:tcPr>
            <w:tcW w:w="1207"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7702"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4.设置没有法律法规依据的审批或者具有行政审批性质的事前备案程序</w:t>
            </w:r>
          </w:p>
        </w:tc>
        <w:tc>
          <w:tcPr>
            <w:tcW w:w="1207"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7702"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5.对市场准入负面清单以外的行业、领域、业务设置审批程序</w:t>
            </w:r>
          </w:p>
        </w:tc>
        <w:tc>
          <w:tcPr>
            <w:tcW w:w="1207"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7702"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ascii="黑体" w:eastAsia="黑体"/>
                <w:sz w:val="32"/>
                <w:szCs w:val="32"/>
              </w:rPr>
            </w:pPr>
            <w:r>
              <w:rPr>
                <w:rFonts w:hint="eastAsia" w:ascii="黑体" w:eastAsia="黑体"/>
                <w:sz w:val="32"/>
                <w:szCs w:val="32"/>
              </w:rPr>
              <w:t>二、是否违反商品要素自由流通标准</w:t>
            </w:r>
          </w:p>
        </w:tc>
        <w:tc>
          <w:tcPr>
            <w:tcW w:w="1207"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7702"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1.对外地和进口商品、服务实行歧视性价格或补贴政策</w:t>
            </w:r>
          </w:p>
        </w:tc>
        <w:tc>
          <w:tcPr>
            <w:tcW w:w="1207"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702"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2.限制外地和进口商品、服务进入本地市场或阻碍本地商品运出</w:t>
            </w:r>
          </w:p>
        </w:tc>
        <w:tc>
          <w:tcPr>
            <w:tcW w:w="1207"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7702"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3.排斥或限制外地经营者参加本地招标投标活动</w:t>
            </w:r>
          </w:p>
        </w:tc>
        <w:tc>
          <w:tcPr>
            <w:tcW w:w="1207"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7702"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4.排斥限制或强制外地经营者在本地投资或设立分支机构</w:t>
            </w:r>
          </w:p>
        </w:tc>
        <w:tc>
          <w:tcPr>
            <w:tcW w:w="1207"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7702"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5.对外地经营者在本地投资或设立的分支机构实行歧视性待遇</w:t>
            </w:r>
          </w:p>
        </w:tc>
        <w:tc>
          <w:tcPr>
            <w:tcW w:w="1207"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7702"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ascii="黑体" w:eastAsia="黑体"/>
                <w:sz w:val="32"/>
                <w:szCs w:val="32"/>
              </w:rPr>
            </w:pPr>
            <w:r>
              <w:rPr>
                <w:rFonts w:hint="eastAsia" w:ascii="黑体" w:eastAsia="黑体"/>
                <w:sz w:val="32"/>
                <w:szCs w:val="32"/>
              </w:rPr>
              <w:t>三、是否违反影响生产经营成本标准</w:t>
            </w:r>
          </w:p>
        </w:tc>
        <w:tc>
          <w:tcPr>
            <w:tcW w:w="1207" w:type="dxa"/>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7702"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1.违法给予特定经营者优惠政策</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7702"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2.将财政支出安排与企业缴纳的税收或非税收入挂钩</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702"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3.违法免除特定经营者需要缴纳的社会保险费用</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jc w:val="center"/>
        </w:trPr>
        <w:tc>
          <w:tcPr>
            <w:tcW w:w="7702"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4.违法要求经营者提供各类保证金或扣留经营者保证金</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 w:hRule="atLeast"/>
          <w:jc w:val="center"/>
        </w:trPr>
        <w:tc>
          <w:tcPr>
            <w:tcW w:w="7702"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ascii="黑体" w:eastAsia="黑体"/>
                <w:sz w:val="32"/>
                <w:szCs w:val="32"/>
              </w:rPr>
            </w:pPr>
            <w:r>
              <w:rPr>
                <w:rFonts w:hint="eastAsia" w:ascii="黑体" w:eastAsia="黑体"/>
                <w:sz w:val="32"/>
                <w:szCs w:val="32"/>
              </w:rPr>
              <w:t>四、是否违反影响生产经营行为标准</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 w:hRule="atLeast"/>
          <w:jc w:val="center"/>
        </w:trPr>
        <w:tc>
          <w:tcPr>
            <w:tcW w:w="7702"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1.强制经营者从事《反垄断法》规定的垄断行为</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jc w:val="center"/>
        </w:trPr>
        <w:tc>
          <w:tcPr>
            <w:tcW w:w="7702"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2.违法披露或者要求经营者披露生产经营敏感信息</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7702"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3.超越定价权限进行政府定价</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jc w:val="center"/>
        </w:trPr>
        <w:tc>
          <w:tcPr>
            <w:tcW w:w="7702"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4.违法干预实行市场调节价的商品服务价格水平</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7702"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ascii="黑体" w:eastAsia="黑体"/>
                <w:sz w:val="32"/>
                <w:szCs w:val="32"/>
              </w:rPr>
            </w:pPr>
            <w:r>
              <w:rPr>
                <w:rFonts w:hint="eastAsia" w:ascii="黑体" w:eastAsia="黑体"/>
                <w:sz w:val="32"/>
                <w:szCs w:val="32"/>
              </w:rPr>
              <w:t>五、是否违反兜底条款</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7702"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1.没有法律法规依据减损市场主体合法权益或者增加其义务</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7702"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0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2.违反《反垄断法》制定含有排除限制竞争内容的政策措施</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val="0"/>
              <w:autoSpaceDN w:val="0"/>
              <w:bidi w:val="0"/>
              <w:adjustRightInd w:val="0"/>
              <w:snapToGrid/>
              <w:spacing w:line="560" w:lineRule="exact"/>
              <w:ind w:left="140" w:leftChars="0" w:hanging="140" w:hangingChars="44"/>
              <w:jc w:val="center"/>
              <w:textAlignment w:val="auto"/>
              <w:rPr>
                <w:rFonts w:hint="eastAsia" w:ascii="楷体_GB2312" w:hAnsi="楷体_GB2312" w:eastAsia="楷体_GB2312" w:cs="楷体_GB2312"/>
                <w:sz w:val="32"/>
                <w:szCs w:val="32"/>
              </w:rPr>
            </w:pPr>
          </w:p>
        </w:tc>
      </w:tr>
    </w:tbl>
    <w:p>
      <w:pPr>
        <w:keepNext w:val="0"/>
        <w:keepLines w:val="0"/>
        <w:pageBreakBefore w:val="0"/>
        <w:kinsoku/>
        <w:wordWrap/>
        <w:overflowPunct/>
        <w:topLinePunct w:val="0"/>
        <w:bidi w:val="0"/>
        <w:adjustRightInd w:val="0"/>
        <w:snapToGrid/>
        <w:spacing w:line="560" w:lineRule="exact"/>
        <w:jc w:val="left"/>
        <w:textAlignment w:val="auto"/>
        <w:rPr>
          <w:rFonts w:hint="eastAsia" w:ascii="黑体" w:hAnsi="黑体" w:eastAsia="黑体"/>
          <w:sz w:val="32"/>
          <w:szCs w:val="32"/>
        </w:rPr>
      </w:pPr>
      <w:r>
        <w:rPr>
          <w:rFonts w:ascii="黑体" w:hAnsi="黑体" w:eastAsia="黑体"/>
          <w:sz w:val="32"/>
          <w:szCs w:val="32"/>
        </w:rPr>
        <w:br w:type="page"/>
      </w:r>
      <w:r>
        <w:rPr>
          <w:rFonts w:ascii="黑体" w:hAnsi="黑体" w:eastAsia="黑体"/>
          <w:sz w:val="32"/>
          <w:szCs w:val="32"/>
        </w:rPr>
        <w:t>附</w:t>
      </w:r>
      <w:r>
        <w:rPr>
          <w:rFonts w:hint="eastAsia" w:ascii="黑体" w:hAnsi="黑体" w:eastAsia="黑体"/>
          <w:sz w:val="32"/>
          <w:szCs w:val="32"/>
        </w:rPr>
        <w:t>件2</w:t>
      </w:r>
    </w:p>
    <w:p>
      <w:pPr>
        <w:keepNext w:val="0"/>
        <w:keepLines w:val="0"/>
        <w:pageBreakBefore w:val="0"/>
        <w:widowControl w:val="0"/>
        <w:kinsoku/>
        <w:wordWrap/>
        <w:overflowPunct/>
        <w:topLinePunct w:val="0"/>
        <w:autoSpaceDE/>
        <w:autoSpaceDN/>
        <w:bidi w:val="0"/>
        <w:adjustRightInd w:val="0"/>
        <w:snapToGrid/>
        <w:spacing w:line="320" w:lineRule="exact"/>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黄山风景区政策措施公平竞争审查报告</w:t>
      </w:r>
    </w:p>
    <w:p>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hint="eastAsia" w:ascii="方正小标宋_GBK" w:eastAsia="方正小标宋_GBK"/>
          <w:bCs/>
          <w:sz w:val="36"/>
          <w:szCs w:val="36"/>
        </w:rPr>
      </w:pPr>
    </w:p>
    <w:p>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eastAsia="仿宋_GB2312"/>
          <w:sz w:val="28"/>
          <w:szCs w:val="28"/>
        </w:rPr>
      </w:pPr>
      <w:r>
        <w:rPr>
          <w:rFonts w:eastAsia="仿宋_GB2312"/>
          <w:sz w:val="28"/>
          <w:szCs w:val="28"/>
        </w:rPr>
        <w:t>政策措施制定机关（盖章）：</w:t>
      </w:r>
    </w:p>
    <w:tbl>
      <w:tblPr>
        <w:tblStyle w:val="18"/>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780"/>
        <w:gridCol w:w="217"/>
        <w:gridCol w:w="2200"/>
        <w:gridCol w:w="844"/>
        <w:gridCol w:w="530"/>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r>
              <w:rPr>
                <w:rFonts w:eastAsia="仿宋_GB2312"/>
                <w:color w:val="auto"/>
                <w:sz w:val="28"/>
                <w:szCs w:val="28"/>
              </w:rPr>
              <w:t>政策措施名称</w:t>
            </w:r>
          </w:p>
        </w:tc>
        <w:tc>
          <w:tcPr>
            <w:tcW w:w="8115" w:type="dxa"/>
            <w:gridSpan w:val="6"/>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textAlignment w:val="auto"/>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r>
              <w:rPr>
                <w:rFonts w:eastAsia="仿宋_GB2312"/>
                <w:color w:val="auto"/>
                <w:sz w:val="28"/>
                <w:szCs w:val="28"/>
              </w:rPr>
              <w:t>性质</w:t>
            </w:r>
          </w:p>
        </w:tc>
        <w:tc>
          <w:tcPr>
            <w:tcW w:w="8115" w:type="dxa"/>
            <w:gridSpan w:val="6"/>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eastAsia="仿宋_GB2312"/>
                <w:color w:val="auto"/>
                <w:sz w:val="28"/>
                <w:szCs w:val="28"/>
              </w:rPr>
            </w:pPr>
            <w:r>
              <w:rPr>
                <w:rFonts w:eastAsia="仿宋_GB2312"/>
                <w:color w:val="auto"/>
                <w:sz w:val="28"/>
                <w:szCs w:val="28"/>
              </w:rPr>
              <w:t>□地方性法规草案</w:t>
            </w:r>
            <w:r>
              <w:rPr>
                <w:rFonts w:hint="eastAsia" w:eastAsia="仿宋_GB2312"/>
                <w:color w:val="auto"/>
                <w:sz w:val="28"/>
                <w:szCs w:val="28"/>
              </w:rPr>
              <w:t xml:space="preserve">         </w:t>
            </w:r>
            <w:r>
              <w:rPr>
                <w:rFonts w:eastAsia="仿宋_GB2312"/>
                <w:color w:val="auto"/>
                <w:sz w:val="28"/>
                <w:szCs w:val="28"/>
              </w:rPr>
              <w:t>□地方政府规章草案</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eastAsia="仿宋_GB2312"/>
                <w:color w:val="auto"/>
                <w:sz w:val="28"/>
                <w:szCs w:val="28"/>
              </w:rPr>
            </w:pPr>
            <w:r>
              <w:rPr>
                <w:rFonts w:eastAsia="仿宋_GB2312"/>
                <w:color w:val="auto"/>
                <w:sz w:val="28"/>
                <w:szCs w:val="28"/>
              </w:rPr>
              <w:t>□规范性文件</w:t>
            </w:r>
            <w:r>
              <w:rPr>
                <w:rFonts w:hint="eastAsia" w:eastAsia="仿宋_GB2312"/>
                <w:color w:val="auto"/>
                <w:sz w:val="28"/>
                <w:szCs w:val="28"/>
              </w:rPr>
              <w:t xml:space="preserve">            </w:t>
            </w:r>
            <w:r>
              <w:rPr>
                <w:rFonts w:hint="eastAsia" w:eastAsia="仿宋_GB2312"/>
                <w:color w:val="auto"/>
                <w:sz w:val="28"/>
                <w:szCs w:val="28"/>
                <w:lang w:val="en-US" w:eastAsia="zh-CN"/>
              </w:rPr>
              <w:t xml:space="preserve"> </w:t>
            </w:r>
            <w:r>
              <w:rPr>
                <w:rFonts w:eastAsia="仿宋_GB2312"/>
                <w:color w:val="auto"/>
                <w:sz w:val="28"/>
                <w:szCs w:val="28"/>
              </w:rPr>
              <w:t>□其他政策措施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r>
              <w:rPr>
                <w:rFonts w:eastAsia="仿宋_GB2312"/>
                <w:color w:val="auto"/>
                <w:sz w:val="28"/>
                <w:szCs w:val="28"/>
              </w:rPr>
              <w:t>起草</w:t>
            </w:r>
          </w:p>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r>
              <w:rPr>
                <w:rFonts w:eastAsia="仿宋_GB2312"/>
                <w:color w:val="auto"/>
                <w:sz w:val="28"/>
                <w:szCs w:val="28"/>
              </w:rPr>
              <w:t>机构</w:t>
            </w:r>
          </w:p>
        </w:tc>
        <w:tc>
          <w:tcPr>
            <w:tcW w:w="1997"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r>
              <w:rPr>
                <w:rFonts w:eastAsia="仿宋_GB2312"/>
                <w:color w:val="auto"/>
                <w:sz w:val="28"/>
                <w:szCs w:val="28"/>
              </w:rPr>
              <w:t>名称</w:t>
            </w:r>
          </w:p>
        </w:tc>
        <w:tc>
          <w:tcPr>
            <w:tcW w:w="6118" w:type="dxa"/>
            <w:gridSpan w:val="4"/>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textAlignment w:val="auto"/>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p>
        </w:tc>
        <w:tc>
          <w:tcPr>
            <w:tcW w:w="1997"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r>
              <w:rPr>
                <w:rFonts w:eastAsia="仿宋_GB2312"/>
                <w:color w:val="auto"/>
                <w:sz w:val="28"/>
                <w:szCs w:val="28"/>
              </w:rPr>
              <w:t>联系人</w:t>
            </w:r>
          </w:p>
        </w:tc>
        <w:tc>
          <w:tcPr>
            <w:tcW w:w="2200" w:type="dxa"/>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textAlignment w:val="auto"/>
              <w:rPr>
                <w:rFonts w:eastAsia="仿宋_GB2312"/>
                <w:color w:val="auto"/>
                <w:sz w:val="28"/>
                <w:szCs w:val="28"/>
              </w:rPr>
            </w:pPr>
          </w:p>
        </w:tc>
        <w:tc>
          <w:tcPr>
            <w:tcW w:w="1374"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jc w:val="center"/>
              <w:textAlignment w:val="auto"/>
              <w:rPr>
                <w:rFonts w:eastAsia="仿宋_GB2312"/>
                <w:color w:val="auto"/>
                <w:sz w:val="28"/>
                <w:szCs w:val="28"/>
              </w:rPr>
            </w:pPr>
            <w:r>
              <w:rPr>
                <w:rFonts w:eastAsia="仿宋_GB2312"/>
                <w:color w:val="auto"/>
                <w:sz w:val="28"/>
                <w:szCs w:val="28"/>
              </w:rPr>
              <w:t>电话</w:t>
            </w:r>
          </w:p>
        </w:tc>
        <w:tc>
          <w:tcPr>
            <w:tcW w:w="2544" w:type="dxa"/>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textAlignment w:val="auto"/>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eastAsia="仿宋_GB2312"/>
                <w:color w:val="auto"/>
                <w:sz w:val="28"/>
                <w:szCs w:val="28"/>
                <w:lang w:eastAsia="zh-CN"/>
              </w:rPr>
            </w:pPr>
            <w:r>
              <w:rPr>
                <w:rFonts w:hint="eastAsia" w:eastAsia="仿宋_GB2312"/>
                <w:color w:val="auto"/>
                <w:sz w:val="28"/>
                <w:szCs w:val="28"/>
                <w:lang w:eastAsia="zh-CN"/>
              </w:rPr>
              <w:t>自我</w:t>
            </w:r>
          </w:p>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r>
              <w:rPr>
                <w:rFonts w:eastAsia="仿宋_GB2312"/>
                <w:color w:val="auto"/>
                <w:sz w:val="28"/>
                <w:szCs w:val="28"/>
              </w:rPr>
              <w:t>审查</w:t>
            </w:r>
          </w:p>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r>
              <w:rPr>
                <w:rFonts w:eastAsia="仿宋_GB2312"/>
                <w:color w:val="auto"/>
                <w:sz w:val="28"/>
                <w:szCs w:val="28"/>
              </w:rPr>
              <w:t>机构</w:t>
            </w:r>
          </w:p>
        </w:tc>
        <w:tc>
          <w:tcPr>
            <w:tcW w:w="1997"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r>
              <w:rPr>
                <w:rFonts w:eastAsia="仿宋_GB2312"/>
                <w:color w:val="auto"/>
                <w:sz w:val="28"/>
                <w:szCs w:val="28"/>
              </w:rPr>
              <w:t>名称</w:t>
            </w:r>
          </w:p>
        </w:tc>
        <w:tc>
          <w:tcPr>
            <w:tcW w:w="6118" w:type="dxa"/>
            <w:gridSpan w:val="4"/>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jc w:val="center"/>
              <w:textAlignment w:val="auto"/>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p>
        </w:tc>
        <w:tc>
          <w:tcPr>
            <w:tcW w:w="1997"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r>
              <w:rPr>
                <w:rFonts w:eastAsia="仿宋_GB2312"/>
                <w:color w:val="auto"/>
                <w:sz w:val="28"/>
                <w:szCs w:val="28"/>
              </w:rPr>
              <w:t>部门负责人</w:t>
            </w:r>
          </w:p>
        </w:tc>
        <w:tc>
          <w:tcPr>
            <w:tcW w:w="2200" w:type="dxa"/>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textAlignment w:val="auto"/>
              <w:rPr>
                <w:rFonts w:eastAsia="仿宋_GB2312"/>
                <w:color w:val="auto"/>
                <w:sz w:val="28"/>
                <w:szCs w:val="28"/>
              </w:rPr>
            </w:pPr>
          </w:p>
        </w:tc>
        <w:tc>
          <w:tcPr>
            <w:tcW w:w="1374"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jc w:val="center"/>
              <w:textAlignment w:val="auto"/>
              <w:rPr>
                <w:rFonts w:eastAsia="仿宋_GB2312"/>
                <w:color w:val="auto"/>
                <w:sz w:val="28"/>
                <w:szCs w:val="28"/>
              </w:rPr>
            </w:pPr>
            <w:r>
              <w:rPr>
                <w:rFonts w:eastAsia="仿宋_GB2312"/>
                <w:color w:val="auto"/>
                <w:sz w:val="28"/>
                <w:szCs w:val="28"/>
              </w:rPr>
              <w:t>职务</w:t>
            </w:r>
          </w:p>
        </w:tc>
        <w:tc>
          <w:tcPr>
            <w:tcW w:w="2544" w:type="dxa"/>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textAlignment w:val="auto"/>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p>
        </w:tc>
        <w:tc>
          <w:tcPr>
            <w:tcW w:w="1997"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r>
              <w:rPr>
                <w:rFonts w:eastAsia="仿宋_GB2312"/>
                <w:color w:val="auto"/>
                <w:sz w:val="28"/>
                <w:szCs w:val="28"/>
              </w:rPr>
              <w:t>承办人</w:t>
            </w:r>
          </w:p>
        </w:tc>
        <w:tc>
          <w:tcPr>
            <w:tcW w:w="2200" w:type="dxa"/>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textAlignment w:val="auto"/>
              <w:rPr>
                <w:rFonts w:eastAsia="仿宋_GB2312"/>
                <w:color w:val="auto"/>
                <w:sz w:val="28"/>
                <w:szCs w:val="28"/>
              </w:rPr>
            </w:pPr>
          </w:p>
        </w:tc>
        <w:tc>
          <w:tcPr>
            <w:tcW w:w="1374"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jc w:val="center"/>
              <w:textAlignment w:val="auto"/>
              <w:rPr>
                <w:rFonts w:eastAsia="仿宋_GB2312"/>
                <w:color w:val="auto"/>
                <w:sz w:val="28"/>
                <w:szCs w:val="28"/>
              </w:rPr>
            </w:pPr>
            <w:r>
              <w:rPr>
                <w:rFonts w:eastAsia="仿宋_GB2312"/>
                <w:color w:val="auto"/>
                <w:sz w:val="28"/>
                <w:szCs w:val="28"/>
              </w:rPr>
              <w:t>电话</w:t>
            </w:r>
          </w:p>
        </w:tc>
        <w:tc>
          <w:tcPr>
            <w:tcW w:w="2544" w:type="dxa"/>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textAlignment w:val="auto"/>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1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r>
              <w:rPr>
                <w:rFonts w:eastAsia="仿宋_GB2312"/>
                <w:color w:val="auto"/>
                <w:sz w:val="28"/>
                <w:szCs w:val="28"/>
              </w:rPr>
              <w:t>征求意见情况</w:t>
            </w:r>
          </w:p>
        </w:tc>
        <w:tc>
          <w:tcPr>
            <w:tcW w:w="8115" w:type="dxa"/>
            <w:gridSpan w:val="6"/>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r>
              <w:rPr>
                <w:rFonts w:eastAsia="仿宋_GB2312"/>
                <w:color w:val="auto"/>
                <w:sz w:val="28"/>
                <w:szCs w:val="28"/>
              </w:rPr>
              <w:t>征求利害关系人意见□向社会公开征求意见□专家咨询意见□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1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p>
        </w:tc>
        <w:tc>
          <w:tcPr>
            <w:tcW w:w="8115" w:type="dxa"/>
            <w:gridSpan w:val="6"/>
            <w:noWrap w:val="0"/>
            <w:vAlign w:val="top"/>
          </w:tcPr>
          <w:p>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eastAsia="仿宋_GB2312"/>
                <w:color w:val="auto"/>
                <w:sz w:val="28"/>
                <w:szCs w:val="28"/>
              </w:rPr>
            </w:pPr>
            <w:r>
              <w:rPr>
                <w:rFonts w:eastAsia="仿宋_GB2312"/>
                <w:color w:val="auto"/>
                <w:sz w:val="28"/>
                <w:szCs w:val="28"/>
              </w:rPr>
              <w:t>具体情况（时间、对象、意见反馈和采纳情况）：</w:t>
            </w:r>
          </w:p>
          <w:p>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eastAsia="仿宋_GB2312"/>
                <w:color w:val="auto"/>
                <w:sz w:val="28"/>
                <w:szCs w:val="28"/>
              </w:rPr>
            </w:pPr>
            <w:r>
              <w:rPr>
                <w:rFonts w:eastAsia="仿宋_GB2312"/>
                <w:color w:val="auto"/>
                <w:sz w:val="28"/>
                <w:szCs w:val="28"/>
              </w:rPr>
              <w:t>（可附相关报告）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eastAsia="仿宋_GB2312"/>
                <w:color w:val="auto"/>
                <w:sz w:val="28"/>
                <w:szCs w:val="28"/>
              </w:rPr>
            </w:pPr>
            <w:r>
              <w:rPr>
                <w:rFonts w:eastAsia="仿宋_GB2312"/>
                <w:color w:val="auto"/>
                <w:sz w:val="28"/>
                <w:szCs w:val="28"/>
              </w:rPr>
              <w:t>自我审查意见</w:t>
            </w:r>
          </w:p>
        </w:tc>
        <w:tc>
          <w:tcPr>
            <w:tcW w:w="8115" w:type="dxa"/>
            <w:gridSpan w:val="6"/>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textAlignment w:val="auto"/>
              <w:rPr>
                <w:rFonts w:eastAsia="仿宋_GB2312"/>
                <w:color w:val="auto"/>
                <w:sz w:val="28"/>
                <w:szCs w:val="28"/>
              </w:rPr>
            </w:pPr>
          </w:p>
          <w:p>
            <w:pPr>
              <w:keepNext w:val="0"/>
              <w:keepLines w:val="0"/>
              <w:pageBreakBefore w:val="0"/>
              <w:widowControl w:val="0"/>
              <w:kinsoku/>
              <w:wordWrap/>
              <w:overflowPunct/>
              <w:topLinePunct w:val="0"/>
              <w:autoSpaceDE/>
              <w:autoSpaceDN/>
              <w:bidi w:val="0"/>
              <w:adjustRightInd w:val="0"/>
              <w:snapToGrid/>
              <w:spacing w:line="440" w:lineRule="exact"/>
              <w:ind w:right="105" w:rightChars="50" w:firstLine="1540" w:firstLineChars="550"/>
              <w:textAlignment w:val="auto"/>
              <w:rPr>
                <w:rFonts w:eastAsia="仿宋_GB2312"/>
                <w:color w:val="auto"/>
                <w:sz w:val="28"/>
                <w:szCs w:val="28"/>
              </w:rPr>
            </w:pPr>
            <w:r>
              <w:rPr>
                <w:rFonts w:eastAsia="仿宋_GB2312"/>
                <w:color w:val="auto"/>
                <w:sz w:val="28"/>
                <w:szCs w:val="28"/>
              </w:rPr>
              <w:t>政策制定机关主要负责人（签名）：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948"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textAlignment w:val="auto"/>
              <w:rPr>
                <w:rFonts w:eastAsia="仿宋_GB2312"/>
                <w:color w:val="auto"/>
                <w:sz w:val="28"/>
                <w:szCs w:val="28"/>
              </w:rPr>
            </w:pPr>
            <w:r>
              <w:rPr>
                <w:rFonts w:eastAsia="仿宋_GB2312"/>
                <w:color w:val="auto"/>
                <w:sz w:val="28"/>
                <w:szCs w:val="28"/>
              </w:rPr>
              <w:t>审查联席会议办公室意见：</w:t>
            </w:r>
          </w:p>
          <w:p>
            <w:pPr>
              <w:keepNext w:val="0"/>
              <w:keepLines w:val="0"/>
              <w:pageBreakBefore w:val="0"/>
              <w:widowControl w:val="0"/>
              <w:kinsoku/>
              <w:wordWrap/>
              <w:overflowPunct/>
              <w:topLinePunct w:val="0"/>
              <w:autoSpaceDE/>
              <w:autoSpaceDN/>
              <w:bidi w:val="0"/>
              <w:adjustRightInd w:val="0"/>
              <w:snapToGrid/>
              <w:spacing w:line="440" w:lineRule="exact"/>
              <w:ind w:right="105" w:rightChars="50"/>
              <w:jc w:val="right"/>
              <w:textAlignment w:val="auto"/>
              <w:rPr>
                <w:rFonts w:eastAsia="仿宋_GB2312"/>
                <w:color w:val="auto"/>
                <w:sz w:val="28"/>
                <w:szCs w:val="28"/>
              </w:rPr>
            </w:pPr>
            <w:r>
              <w:rPr>
                <w:rFonts w:eastAsia="仿宋_GB2312"/>
                <w:color w:val="auto"/>
                <w:sz w:val="28"/>
                <w:szCs w:val="28"/>
              </w:rPr>
              <w:t>年</w:t>
            </w:r>
            <w:r>
              <w:rPr>
                <w:rFonts w:hint="eastAsia" w:eastAsia="仿宋_GB2312"/>
                <w:color w:val="auto"/>
                <w:sz w:val="28"/>
                <w:szCs w:val="28"/>
              </w:rPr>
              <w:t xml:space="preserve">  </w:t>
            </w:r>
            <w:r>
              <w:rPr>
                <w:rFonts w:eastAsia="仿宋_GB2312"/>
                <w:color w:val="auto"/>
                <w:sz w:val="28"/>
                <w:szCs w:val="28"/>
              </w:rPr>
              <w:t>月</w:t>
            </w:r>
            <w:r>
              <w:rPr>
                <w:rFonts w:hint="eastAsia" w:eastAsia="仿宋_GB2312"/>
                <w:color w:val="auto"/>
                <w:sz w:val="28"/>
                <w:szCs w:val="28"/>
              </w:rPr>
              <w:t xml:space="preserve">  </w:t>
            </w:r>
            <w:r>
              <w:rPr>
                <w:rFonts w:eastAsia="仿宋_GB2312"/>
                <w:color w:val="auto"/>
                <w:sz w:val="28"/>
                <w:szCs w:val="28"/>
              </w:rPr>
              <w:t>日</w:t>
            </w:r>
          </w:p>
        </w:tc>
        <w:tc>
          <w:tcPr>
            <w:tcW w:w="3261" w:type="dxa"/>
            <w:gridSpan w:val="3"/>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textAlignment w:val="auto"/>
              <w:rPr>
                <w:rFonts w:eastAsia="仿宋_GB2312"/>
                <w:color w:val="auto"/>
                <w:sz w:val="28"/>
                <w:szCs w:val="28"/>
              </w:rPr>
            </w:pPr>
            <w:r>
              <w:rPr>
                <w:rFonts w:eastAsia="仿宋_GB2312"/>
                <w:color w:val="auto"/>
                <w:sz w:val="28"/>
                <w:szCs w:val="28"/>
              </w:rPr>
              <w:t>审查联席会议办公室承办人（签名）：</w:t>
            </w:r>
          </w:p>
          <w:p>
            <w:pPr>
              <w:keepNext w:val="0"/>
              <w:keepLines w:val="0"/>
              <w:pageBreakBefore w:val="0"/>
              <w:widowControl w:val="0"/>
              <w:kinsoku/>
              <w:wordWrap/>
              <w:overflowPunct/>
              <w:topLinePunct w:val="0"/>
              <w:autoSpaceDE/>
              <w:autoSpaceDN/>
              <w:bidi w:val="0"/>
              <w:adjustRightInd w:val="0"/>
              <w:snapToGrid/>
              <w:spacing w:line="440" w:lineRule="exact"/>
              <w:ind w:right="105" w:rightChars="50"/>
              <w:jc w:val="right"/>
              <w:textAlignment w:val="auto"/>
              <w:rPr>
                <w:rFonts w:eastAsia="仿宋_GB2312"/>
                <w:color w:val="auto"/>
                <w:sz w:val="28"/>
                <w:szCs w:val="28"/>
              </w:rPr>
            </w:pPr>
            <w:r>
              <w:rPr>
                <w:rFonts w:eastAsia="仿宋_GB2312"/>
                <w:color w:val="auto"/>
                <w:sz w:val="28"/>
                <w:szCs w:val="28"/>
              </w:rPr>
              <w:t>年</w:t>
            </w:r>
            <w:r>
              <w:rPr>
                <w:rFonts w:hint="eastAsia" w:eastAsia="仿宋_GB2312"/>
                <w:color w:val="auto"/>
                <w:sz w:val="28"/>
                <w:szCs w:val="28"/>
              </w:rPr>
              <w:t xml:space="preserve">  </w:t>
            </w:r>
            <w:r>
              <w:rPr>
                <w:rFonts w:eastAsia="仿宋_GB2312"/>
                <w:color w:val="auto"/>
                <w:sz w:val="28"/>
                <w:szCs w:val="28"/>
              </w:rPr>
              <w:t>月</w:t>
            </w:r>
            <w:r>
              <w:rPr>
                <w:rFonts w:hint="eastAsia" w:eastAsia="仿宋_GB2312"/>
                <w:color w:val="auto"/>
                <w:sz w:val="28"/>
                <w:szCs w:val="28"/>
              </w:rPr>
              <w:t xml:space="preserve">  </w:t>
            </w:r>
            <w:r>
              <w:rPr>
                <w:rFonts w:eastAsia="仿宋_GB2312"/>
                <w:color w:val="auto"/>
                <w:sz w:val="28"/>
                <w:szCs w:val="28"/>
              </w:rPr>
              <w:t>日</w:t>
            </w:r>
          </w:p>
        </w:tc>
        <w:tc>
          <w:tcPr>
            <w:tcW w:w="3074"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105" w:rightChars="50"/>
              <w:textAlignment w:val="auto"/>
              <w:rPr>
                <w:rFonts w:eastAsia="仿宋_GB2312"/>
                <w:color w:val="auto"/>
                <w:sz w:val="28"/>
                <w:szCs w:val="28"/>
              </w:rPr>
            </w:pPr>
            <w:r>
              <w:rPr>
                <w:rFonts w:eastAsia="仿宋_GB2312"/>
                <w:color w:val="auto"/>
                <w:sz w:val="28"/>
                <w:szCs w:val="28"/>
              </w:rPr>
              <w:t>审查联席会议办公室</w:t>
            </w:r>
          </w:p>
          <w:p>
            <w:pPr>
              <w:keepNext w:val="0"/>
              <w:keepLines w:val="0"/>
              <w:pageBreakBefore w:val="0"/>
              <w:widowControl w:val="0"/>
              <w:kinsoku/>
              <w:wordWrap/>
              <w:overflowPunct/>
              <w:topLinePunct w:val="0"/>
              <w:autoSpaceDE/>
              <w:autoSpaceDN/>
              <w:bidi w:val="0"/>
              <w:adjustRightInd w:val="0"/>
              <w:snapToGrid/>
              <w:spacing w:line="440" w:lineRule="exact"/>
              <w:ind w:right="105" w:rightChars="50"/>
              <w:textAlignment w:val="auto"/>
              <w:rPr>
                <w:rFonts w:eastAsia="仿宋_GB2312"/>
                <w:color w:val="auto"/>
                <w:sz w:val="28"/>
                <w:szCs w:val="28"/>
              </w:rPr>
            </w:pPr>
            <w:r>
              <w:rPr>
                <w:rFonts w:eastAsia="仿宋_GB2312"/>
                <w:color w:val="auto"/>
                <w:sz w:val="28"/>
                <w:szCs w:val="28"/>
              </w:rPr>
              <w:t>负责人（签名）：</w:t>
            </w:r>
          </w:p>
          <w:p>
            <w:pPr>
              <w:keepNext w:val="0"/>
              <w:keepLines w:val="0"/>
              <w:pageBreakBefore w:val="0"/>
              <w:widowControl w:val="0"/>
              <w:kinsoku/>
              <w:wordWrap/>
              <w:overflowPunct/>
              <w:topLinePunct w:val="0"/>
              <w:autoSpaceDE/>
              <w:autoSpaceDN/>
              <w:bidi w:val="0"/>
              <w:adjustRightInd w:val="0"/>
              <w:snapToGrid/>
              <w:spacing w:line="440" w:lineRule="exact"/>
              <w:ind w:right="105" w:rightChars="50"/>
              <w:jc w:val="right"/>
              <w:textAlignment w:val="auto"/>
              <w:rPr>
                <w:rFonts w:eastAsia="仿宋_GB2312"/>
                <w:b/>
                <w:color w:val="auto"/>
                <w:sz w:val="28"/>
                <w:szCs w:val="28"/>
              </w:rPr>
            </w:pPr>
            <w:r>
              <w:rPr>
                <w:rFonts w:eastAsia="仿宋_GB2312"/>
                <w:color w:val="auto"/>
                <w:sz w:val="28"/>
                <w:szCs w:val="28"/>
              </w:rPr>
              <w:t>年</w:t>
            </w:r>
            <w:r>
              <w:rPr>
                <w:rFonts w:hint="eastAsia" w:eastAsia="仿宋_GB2312"/>
                <w:color w:val="auto"/>
                <w:sz w:val="28"/>
                <w:szCs w:val="28"/>
              </w:rPr>
              <w:t xml:space="preserve">  </w:t>
            </w:r>
            <w:r>
              <w:rPr>
                <w:rFonts w:eastAsia="仿宋_GB2312"/>
                <w:color w:val="auto"/>
                <w:sz w:val="28"/>
                <w:szCs w:val="28"/>
              </w:rPr>
              <w:t>月</w:t>
            </w:r>
            <w:r>
              <w:rPr>
                <w:rFonts w:hint="eastAsia" w:eastAsia="仿宋_GB2312"/>
                <w:color w:val="auto"/>
                <w:sz w:val="28"/>
                <w:szCs w:val="28"/>
              </w:rPr>
              <w:t xml:space="preserve">  </w:t>
            </w:r>
            <w:r>
              <w:rPr>
                <w:rFonts w:eastAsia="仿宋_GB2312"/>
                <w:color w:val="auto"/>
                <w:sz w:val="28"/>
                <w:szCs w:val="28"/>
              </w:rPr>
              <w:t>日</w:t>
            </w:r>
          </w:p>
        </w:tc>
      </w:tr>
    </w:tbl>
    <w:p>
      <w:pPr>
        <w:keepNext w:val="0"/>
        <w:keepLines w:val="0"/>
        <w:pageBreakBefore w:val="0"/>
        <w:widowControl w:val="0"/>
        <w:kinsoku/>
        <w:wordWrap/>
        <w:overflowPunct/>
        <w:topLinePunct w:val="0"/>
        <w:autoSpaceDE/>
        <w:autoSpaceDN/>
        <w:bidi w:val="0"/>
        <w:adjustRightInd w:val="0"/>
        <w:snapToGrid/>
        <w:spacing w:line="440" w:lineRule="exact"/>
        <w:ind w:left="482" w:leftChars="-94" w:right="-254" w:rightChars="-121" w:hanging="679" w:hangingChars="283"/>
        <w:jc w:val="left"/>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24"/>
          <w:szCs w:val="24"/>
        </w:rPr>
        <w:t>备注：提交审查报告需提供以下材料：1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起草说明；2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法律法规政策依据复印件；3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专家论证、征求意见情况；4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风险评估报告；5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部门法制机构或法律顾问合法性审查意见；6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部</w:t>
      </w:r>
      <w:r>
        <w:rPr>
          <w:rFonts w:hint="eastAsia" w:ascii="仿宋_GB2312" w:hAnsi="仿宋_GB2312" w:eastAsia="仿宋_GB2312" w:cs="仿宋_GB2312"/>
          <w:sz w:val="24"/>
          <w:szCs w:val="24"/>
          <w:lang w:eastAsia="zh-CN"/>
        </w:rPr>
        <w:t>门</w:t>
      </w:r>
      <w:r>
        <w:rPr>
          <w:rFonts w:hint="eastAsia" w:ascii="仿宋_GB2312" w:hAnsi="仿宋_GB2312" w:eastAsia="仿宋_GB2312" w:cs="仿宋_GB2312"/>
          <w:sz w:val="24"/>
          <w:szCs w:val="24"/>
        </w:rPr>
        <w:t>领导集体讨论情况。</w:t>
      </w:r>
      <w:bookmarkStart w:id="0" w:name="_GoBack"/>
      <w:bookmarkEnd w:id="0"/>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Cambria Math"/>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MT Extra">
    <w:panose1 w:val="05050102010205020202"/>
    <w:charset w:val="00"/>
    <w:family w:val="auto"/>
    <w:pitch w:val="default"/>
    <w:sig w:usb0="8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8R9LrNMAAAAGAQAADwAAAAAAAAABACAAAAA4AAAAZHJzL2Rvd25yZXYueG1sUEsBAhQAFAAAAAgA&#10;h07iQCx2BxcUAgAAGwQAAA4AAAAAAAAAAQAgAAAAOAEAAGRycy9lMm9Eb2MueG1sUEsFBgAAAAAG&#10;AAYAWQEAAL4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1"/>
      <w:tabs>
        <w:tab w:val="left" w:pos="5419"/>
      </w:tabs>
      <w:ind w:left="4488" w:leftChars="0" w:firstLine="6400" w:firstLineChars="0"/>
      <w:jc w:val="right"/>
      <w:rPr>
        <w:rFonts w:hint="eastAsia" w:eastAsia="仿宋"/>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11" name="直接连接符 1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1312;mso-width-relative:page;mso-height-relative:page;" filled="f" stroked="t" coordsize="21600,21600" o:gfxdata="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jTpWANQAAAAHAQAA&#10;DwAAAAAAAAABACAAAAA4AAAAZHJzL2Rvd25yZXYueG1sUEsBAhQAFAAAAAgAh07iQJG8lUrOAQAA&#10;aQMAAA4AAAAAAAAAAQAgAAAAOQEAAGRycy9lMm9Eb2MueG1sUEsFBgAAAAAGAAYAWQEAAHkFAAAA&#10;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28"/>
        <w:szCs w:val="44"/>
        <w:lang w:eastAsia="zh-CN"/>
      </w:rPr>
      <w:t>黄黄山风景区管理委员会办公室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6432;mso-width-relative:page;mso-height-relative:page;" filled="f" stroked="t" coordsize="21600,21600" o:gfxdata="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mgFBL1gAAAAkB&#10;AAAPAAAAAAAAAAEAIAAAADgAAABkcnMvZG93bnJldi54bWxQSwECFAAUAAAACACHTuJABnR0O84B&#10;AABnAwAADgAAAAAAAAABACAAAAA7AQAAZHJzL2Uyb0RvYy54bWxQSwUGAAAAAAYABgBZAQAAewUA&#10;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黄山</w:t>
    </w:r>
    <w:r>
      <w:rPr>
        <w:rFonts w:hint="eastAsia" w:ascii="宋体" w:hAnsi="宋体" w:cs="宋体"/>
        <w:b/>
        <w:bCs/>
        <w:color w:val="005192"/>
        <w:sz w:val="32"/>
        <w:szCs w:val="32"/>
        <w:lang w:eastAsia="zh-CN"/>
      </w:rPr>
      <w:t>风景区管理委员会</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0B7D65FC"/>
    <w:rsid w:val="152D2DCA"/>
    <w:rsid w:val="17FF6A0B"/>
    <w:rsid w:val="1DEC284C"/>
    <w:rsid w:val="1E5F9964"/>
    <w:rsid w:val="1E6523AC"/>
    <w:rsid w:val="1FFBFB77"/>
    <w:rsid w:val="22440422"/>
    <w:rsid w:val="23FE1ABD"/>
    <w:rsid w:val="25BA6801"/>
    <w:rsid w:val="27077982"/>
    <w:rsid w:val="293FEFC4"/>
    <w:rsid w:val="2BBD07DD"/>
    <w:rsid w:val="2DDF10AC"/>
    <w:rsid w:val="2FFB5B77"/>
    <w:rsid w:val="31A15F24"/>
    <w:rsid w:val="395347B5"/>
    <w:rsid w:val="39A232A0"/>
    <w:rsid w:val="39E745AA"/>
    <w:rsid w:val="3AF7A775"/>
    <w:rsid w:val="3B5A6BBB"/>
    <w:rsid w:val="3CECFB30"/>
    <w:rsid w:val="3EDA13A6"/>
    <w:rsid w:val="3FBF015B"/>
    <w:rsid w:val="3FEDB706"/>
    <w:rsid w:val="3FFFD2C6"/>
    <w:rsid w:val="42F058B7"/>
    <w:rsid w:val="436109F6"/>
    <w:rsid w:val="441A38D4"/>
    <w:rsid w:val="4AF54C4D"/>
    <w:rsid w:val="4BC77339"/>
    <w:rsid w:val="4C9236C5"/>
    <w:rsid w:val="505C172E"/>
    <w:rsid w:val="52F46F0B"/>
    <w:rsid w:val="53D8014D"/>
    <w:rsid w:val="55E064E0"/>
    <w:rsid w:val="572C6D10"/>
    <w:rsid w:val="5DC34279"/>
    <w:rsid w:val="5EBFF57E"/>
    <w:rsid w:val="5F4A1193"/>
    <w:rsid w:val="5FFF3173"/>
    <w:rsid w:val="608816D1"/>
    <w:rsid w:val="60EF4E7F"/>
    <w:rsid w:val="629D8E0A"/>
    <w:rsid w:val="65EF223A"/>
    <w:rsid w:val="665233C1"/>
    <w:rsid w:val="67A020DA"/>
    <w:rsid w:val="67F3476A"/>
    <w:rsid w:val="6AD9688B"/>
    <w:rsid w:val="6BFE0CED"/>
    <w:rsid w:val="6D0E3F22"/>
    <w:rsid w:val="6DFD9271"/>
    <w:rsid w:val="6F7BCC75"/>
    <w:rsid w:val="6FED8D3E"/>
    <w:rsid w:val="6FFD085F"/>
    <w:rsid w:val="75BF9FF6"/>
    <w:rsid w:val="75FD9FF7"/>
    <w:rsid w:val="76FFCC0C"/>
    <w:rsid w:val="776D9A4A"/>
    <w:rsid w:val="7B2F89FD"/>
    <w:rsid w:val="7BB61B44"/>
    <w:rsid w:val="7BDF8351"/>
    <w:rsid w:val="7C9011D9"/>
    <w:rsid w:val="7DC651C5"/>
    <w:rsid w:val="7DFCC429"/>
    <w:rsid w:val="7EDAE488"/>
    <w:rsid w:val="7F4E7FC4"/>
    <w:rsid w:val="7FBF7B03"/>
    <w:rsid w:val="7FCC2834"/>
    <w:rsid w:val="7FD617F4"/>
    <w:rsid w:val="7FDF7C41"/>
    <w:rsid w:val="7FF7C8FB"/>
    <w:rsid w:val="7FF8A6B0"/>
    <w:rsid w:val="7FFD0266"/>
    <w:rsid w:val="7FFEBE51"/>
    <w:rsid w:val="7FFFD082"/>
    <w:rsid w:val="8D6E52C4"/>
    <w:rsid w:val="8F6E4B31"/>
    <w:rsid w:val="97FEEB58"/>
    <w:rsid w:val="9DFF788F"/>
    <w:rsid w:val="AEEF45E2"/>
    <w:rsid w:val="AFAFF172"/>
    <w:rsid w:val="C9FC2132"/>
    <w:rsid w:val="D6A74ACF"/>
    <w:rsid w:val="D7DFC37D"/>
    <w:rsid w:val="DDF5F0E0"/>
    <w:rsid w:val="DEFB6250"/>
    <w:rsid w:val="DFFB2C93"/>
    <w:rsid w:val="E5DD5634"/>
    <w:rsid w:val="EBFEBC0F"/>
    <w:rsid w:val="F19FC60A"/>
    <w:rsid w:val="F36FDE65"/>
    <w:rsid w:val="F5FA2B2A"/>
    <w:rsid w:val="F656D6E5"/>
    <w:rsid w:val="F67E36F1"/>
    <w:rsid w:val="F7BF4E61"/>
    <w:rsid w:val="F9B9612C"/>
    <w:rsid w:val="FAEFB9CD"/>
    <w:rsid w:val="FB9ED17B"/>
    <w:rsid w:val="FBCFEC1E"/>
    <w:rsid w:val="FBD7D598"/>
    <w:rsid w:val="FBED91C0"/>
    <w:rsid w:val="FDEF3A53"/>
    <w:rsid w:val="FDFF5B71"/>
    <w:rsid w:val="FFFBB131"/>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560" w:lineRule="exact"/>
      <w:ind w:firstLine="200" w:firstLineChars="200"/>
    </w:pPr>
    <w:rPr>
      <w:rFonts w:eastAsia="仿宋_GB2312"/>
      <w:b/>
      <w:color w:val="000000"/>
      <w:sz w:val="32"/>
      <w:szCs w:val="24"/>
    </w:rPr>
  </w:style>
  <w:style w:type="paragraph" w:styleId="4">
    <w:name w:val="annotation text"/>
    <w:basedOn w:val="1"/>
    <w:qFormat/>
    <w:uiPriority w:val="0"/>
    <w:pPr>
      <w:jc w:val="left"/>
    </w:pPr>
  </w:style>
  <w:style w:type="paragraph" w:styleId="5">
    <w:name w:val="Body Text"/>
    <w:basedOn w:val="1"/>
    <w:next w:val="6"/>
    <w:qFormat/>
    <w:uiPriority w:val="0"/>
    <w:pPr>
      <w:spacing w:before="0" w:after="140" w:line="276" w:lineRule="auto"/>
    </w:p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Body Text Indent"/>
    <w:basedOn w:val="1"/>
    <w:next w:val="3"/>
    <w:semiHidden/>
    <w:qFormat/>
    <w:uiPriority w:val="99"/>
    <w:pPr>
      <w:spacing w:after="120"/>
      <w:ind w:left="420" w:leftChars="200"/>
    </w:pPr>
  </w:style>
  <w:style w:type="paragraph" w:styleId="8">
    <w:name w:val="Plain Text"/>
    <w:basedOn w:val="1"/>
    <w:qFormat/>
    <w:uiPriority w:val="0"/>
    <w:rPr>
      <w:rFonts w:ascii="Calibri" w:hAnsi="Calibri"/>
      <w:szCs w:val="21"/>
    </w:r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4"/>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jc w:val="center"/>
      <w:outlineLvl w:val="0"/>
    </w:pPr>
    <w:rPr>
      <w:rFonts w:ascii="Arial" w:hAnsi="Arial" w:eastAsia="宋体"/>
      <w:b/>
    </w:rPr>
  </w:style>
  <w:style w:type="paragraph" w:styleId="16">
    <w:name w:val="Body Text First Indent"/>
    <w:basedOn w:val="5"/>
    <w:qFormat/>
    <w:uiPriority w:val="0"/>
    <w:pPr>
      <w:spacing w:after="0"/>
      <w:ind w:firstLine="420"/>
    </w:pPr>
    <w:rPr>
      <w:sz w:val="32"/>
    </w:rPr>
  </w:style>
  <w:style w:type="paragraph" w:styleId="17">
    <w:name w:val="Body Text First Indent 2"/>
    <w:basedOn w:val="7"/>
    <w:next w:val="7"/>
    <w:qFormat/>
    <w:uiPriority w:val="99"/>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qFormat/>
    <w:uiPriority w:val="0"/>
    <w:rPr>
      <w:sz w:val="21"/>
      <w:szCs w:val="21"/>
    </w:rPr>
  </w:style>
  <w:style w:type="paragraph" w:customStyle="1" w:styleId="23">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4">
    <w:name w:val="批注框文本 Char"/>
    <w:basedOn w:val="20"/>
    <w:link w:val="10"/>
    <w:qFormat/>
    <w:uiPriority w:val="0"/>
    <w:rPr>
      <w:rFonts w:asciiTheme="minorHAnsi" w:hAnsiTheme="minorHAnsi" w:eastAsiaTheme="minorEastAsia" w:cstheme="minorBidi"/>
      <w:kern w:val="2"/>
      <w:sz w:val="18"/>
      <w:szCs w:val="18"/>
    </w:rPr>
  </w:style>
  <w:style w:type="paragraph" w:customStyle="1" w:styleId="2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semiHidden/>
    <w:qFormat/>
    <w:uiPriority w:val="0"/>
    <w:rPr>
      <w:rFonts w:eastAsia="方正仿宋_GBK"/>
      <w:kern w:val="2"/>
      <w:sz w:val="32"/>
      <w:szCs w:val="32"/>
      <w:lang w:val="en-US" w:eastAsia="zh-CN" w:bidi="ar-SA"/>
    </w:rPr>
  </w:style>
  <w:style w:type="paragraph" w:customStyle="1" w:styleId="27">
    <w:name w:val="p0"/>
    <w:basedOn w:val="1"/>
    <w:qFormat/>
    <w:uiPriority w:val="0"/>
    <w:pPr>
      <w:widowControl/>
    </w:pPr>
    <w:rPr>
      <w:rFonts w:ascii="Calibri" w:hAnsi="Calibri" w:cs="宋体"/>
      <w:kern w:val="0"/>
      <w:szCs w:val="21"/>
    </w:rPr>
  </w:style>
  <w:style w:type="paragraph" w:customStyle="1" w:styleId="28">
    <w:name w:val="公文正文"/>
    <w:basedOn w:val="29"/>
    <w:qFormat/>
    <w:uiPriority w:val="0"/>
    <w:pPr>
      <w:widowControl/>
      <w:overflowPunct w:val="0"/>
      <w:adjustRightInd w:val="0"/>
      <w:snapToGrid w:val="0"/>
      <w:spacing w:line="560" w:lineRule="exact"/>
      <w:ind w:firstLine="420" w:firstLineChars="200"/>
      <w:jc w:val="both"/>
      <w:outlineLvl w:val="9"/>
    </w:pPr>
    <w:rPr>
      <w:rFonts w:ascii="Times New Roman" w:hAnsi="Times New Roman" w:eastAsia="仿宋_GB2312"/>
      <w:sz w:val="32"/>
      <w:szCs w:val="32"/>
    </w:rPr>
  </w:style>
  <w:style w:type="paragraph" w:customStyle="1" w:styleId="29">
    <w:name w:val="公文标题"/>
    <w:basedOn w:val="1"/>
    <w:qFormat/>
    <w:uiPriority w:val="0"/>
    <w:pPr>
      <w:widowControl/>
      <w:overflowPunct w:val="0"/>
      <w:adjustRightInd w:val="0"/>
      <w:snapToGrid w:val="0"/>
      <w:spacing w:line="560" w:lineRule="exact"/>
      <w:ind w:firstLine="0" w:firstLineChars="0"/>
      <w:jc w:val="center"/>
      <w:outlineLvl w:val="0"/>
    </w:pPr>
    <w:rPr>
      <w:rFonts w:ascii="Times New Roman" w:hAnsi="Times New Roman" w:eastAsia="方正小标宋_GBK" w:cs="Times New Roman"/>
      <w:sz w:val="44"/>
      <w:szCs w:val="44"/>
    </w:rPr>
  </w:style>
  <w:style w:type="paragraph" w:customStyle="1" w:styleId="30">
    <w:name w:val=" Char Char Char Char"/>
    <w:basedOn w:val="1"/>
    <w:qFormat/>
    <w:uiPriority w:val="0"/>
  </w:style>
  <w:style w:type="paragraph" w:customStyle="1" w:styleId="31">
    <w:name w:val="Table Paragraph"/>
    <w:basedOn w:val="1"/>
    <w:qFormat/>
    <w:uiPriority w:val="0"/>
    <w:pPr>
      <w:autoSpaceDE w:val="0"/>
      <w:autoSpaceDN w:val="0"/>
      <w:jc w:val="left"/>
    </w:pPr>
    <w:rPr>
      <w:rFonts w:ascii="宋体" w:hAnsi="宋体" w:cs="宋体"/>
      <w:kern w:val="0"/>
      <w:sz w:val="22"/>
      <w:szCs w:val="2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3393</Words>
  <Characters>3423</Characters>
  <Lines>5</Lines>
  <Paragraphs>1</Paragraphs>
  <TotalTime>1</TotalTime>
  <ScaleCrop>false</ScaleCrop>
  <LinksUpToDate>false</LinksUpToDate>
  <CharactersWithSpaces>3507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2021-09-26T10:41:00Z</dcterms:created>
  <dc:creator>t</dc:creator>
  <cp:lastModifiedBy>hss</cp:lastModifiedBy>
  <cp:lastPrinted>2021-11-12T11:30:00Z</cp:lastPrinted>
  <dcterms:modified xsi:type="dcterms:W3CDTF">2025-11-27T15:30:01Z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48C61CB29D3F4D9384F5922CF0F7FFB4</vt:lpwstr>
  </property>
</Properties>
</file>