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F794" w14:textId="77777777" w:rsidR="00B22D78" w:rsidRDefault="00B22D78" w:rsidP="00B22D78">
      <w:pPr>
        <w:widowControl w:val="0"/>
        <w:spacing w:line="0" w:lineRule="atLeast"/>
        <w:ind w:firstLineChars="100" w:firstLine="440"/>
        <w:jc w:val="center"/>
        <w:rPr>
          <w:rFonts w:ascii="方正小标宋简体" w:eastAsia="方正小标宋简体" w:hAnsi="宋体" w:cs="宋体"/>
          <w:sz w:val="44"/>
          <w:szCs w:val="44"/>
        </w:rPr>
      </w:pPr>
    </w:p>
    <w:p w14:paraId="6B101A27" w14:textId="77777777" w:rsidR="00B22D78" w:rsidRDefault="00B22D78" w:rsidP="00B22D78">
      <w:pPr>
        <w:widowControl w:val="0"/>
        <w:spacing w:line="0" w:lineRule="atLeast"/>
        <w:ind w:firstLineChars="100" w:firstLine="440"/>
        <w:jc w:val="center"/>
        <w:rPr>
          <w:rFonts w:ascii="方正小标宋简体" w:eastAsia="方正小标宋简体" w:hAnsi="宋体" w:cs="宋体"/>
          <w:sz w:val="44"/>
          <w:szCs w:val="44"/>
        </w:rPr>
      </w:pPr>
    </w:p>
    <w:p w14:paraId="14644113" w14:textId="77777777" w:rsidR="00B22D78" w:rsidRDefault="00B22D78" w:rsidP="00B22D78">
      <w:pPr>
        <w:widowControl w:val="0"/>
        <w:spacing w:line="0" w:lineRule="atLeast"/>
        <w:ind w:firstLineChars="100" w:firstLine="440"/>
        <w:jc w:val="center"/>
        <w:rPr>
          <w:rFonts w:ascii="方正小标宋简体" w:eastAsia="方正小标宋简体" w:hAnsi="宋体" w:cs="宋体"/>
          <w:sz w:val="44"/>
          <w:szCs w:val="44"/>
        </w:rPr>
      </w:pPr>
    </w:p>
    <w:p w14:paraId="4D60A0C1" w14:textId="63C840A1" w:rsidR="00A84E9A" w:rsidRPr="00A84E9A" w:rsidRDefault="00A84E9A" w:rsidP="00B22D78">
      <w:pPr>
        <w:widowControl w:val="0"/>
        <w:spacing w:line="0" w:lineRule="atLeast"/>
        <w:ind w:firstLineChars="100" w:firstLine="440"/>
        <w:jc w:val="center"/>
        <w:rPr>
          <w:rFonts w:ascii="方正小标宋简体" w:eastAsia="方正小标宋简体" w:hAnsi="宋体" w:cs="宋体"/>
          <w:sz w:val="44"/>
          <w:szCs w:val="44"/>
        </w:rPr>
      </w:pPr>
      <w:r w:rsidRPr="00A84E9A">
        <w:rPr>
          <w:rFonts w:ascii="方正小标宋简体" w:eastAsia="方正小标宋简体" w:hAnsi="宋体" w:cs="宋体" w:hint="eastAsia"/>
          <w:sz w:val="44"/>
          <w:szCs w:val="44"/>
        </w:rPr>
        <w:t>关于优化简化财政预算一体化平台应用管理相关流程的</w:t>
      </w:r>
      <w:r w:rsidRPr="00B22D78">
        <w:rPr>
          <w:rFonts w:ascii="方正小标宋简体" w:eastAsia="方正小标宋简体" w:hAnsi="宋体" w:cs="宋体" w:hint="eastAsia"/>
          <w:sz w:val="44"/>
          <w:szCs w:val="44"/>
        </w:rPr>
        <w:t>通知</w:t>
      </w:r>
    </w:p>
    <w:p w14:paraId="25F5BD80" w14:textId="77777777" w:rsidR="00ED7E84" w:rsidRDefault="00ED7E84" w:rsidP="00A84E9A">
      <w:pPr>
        <w:widowControl w:val="0"/>
        <w:spacing w:line="240" w:lineRule="auto"/>
        <w:rPr>
          <w:rFonts w:ascii="仿宋" w:eastAsia="仿宋" w:hAnsi="仿宋" w:cs="仿宋"/>
          <w:sz w:val="32"/>
          <w:szCs w:val="32"/>
        </w:rPr>
      </w:pPr>
    </w:p>
    <w:p w14:paraId="254E7FA8" w14:textId="7561047A" w:rsidR="00A84E9A" w:rsidRPr="000065CA" w:rsidRDefault="00ED7E84" w:rsidP="000065CA">
      <w:pPr>
        <w:widowControl w:val="0"/>
        <w:spacing w:line="360" w:lineRule="auto"/>
        <w:rPr>
          <w:rFonts w:ascii="仿宋_GB2312" w:eastAsia="仿宋_GB2312" w:hAnsi="仿宋" w:cs="仿宋" w:hint="eastAsia"/>
          <w:sz w:val="32"/>
          <w:szCs w:val="32"/>
        </w:rPr>
      </w:pPr>
      <w:r w:rsidRPr="000065CA">
        <w:rPr>
          <w:rFonts w:ascii="仿宋_GB2312" w:eastAsia="仿宋_GB2312" w:hAnsi="仿宋" w:cs="仿宋" w:hint="eastAsia"/>
          <w:sz w:val="32"/>
          <w:szCs w:val="32"/>
        </w:rPr>
        <w:t>管委会各单位：</w:t>
      </w:r>
    </w:p>
    <w:p w14:paraId="4F841CD5" w14:textId="1113454A" w:rsidR="00A84E9A" w:rsidRPr="000065CA" w:rsidRDefault="00A84E9A" w:rsidP="000065CA">
      <w:pPr>
        <w:spacing w:line="360" w:lineRule="auto"/>
        <w:ind w:firstLineChars="200" w:firstLine="640"/>
        <w:rPr>
          <w:rFonts w:ascii="仿宋_GB2312" w:eastAsia="仿宋_GB2312" w:hAnsi="仿宋" w:cs="Times New Roman" w:hint="eastAsia"/>
          <w:sz w:val="32"/>
          <w:szCs w:val="32"/>
        </w:rPr>
      </w:pPr>
      <w:r w:rsidRPr="000065CA">
        <w:rPr>
          <w:rFonts w:ascii="仿宋_GB2312" w:eastAsia="仿宋_GB2312" w:hAnsi="仿宋" w:cs="Times New Roman" w:hint="eastAsia"/>
          <w:sz w:val="32"/>
          <w:szCs w:val="32"/>
        </w:rPr>
        <w:t>为充分适应财政预算管理一体化平台的推广应用给各单位经济活动和财务管理等方面带来的新变化和新要求，按照“优化、整合、提效”的原则，</w:t>
      </w:r>
      <w:r w:rsidR="005C5222" w:rsidRPr="000065CA">
        <w:rPr>
          <w:rFonts w:ascii="仿宋_GB2312" w:eastAsia="仿宋_GB2312" w:hAnsi="仿宋" w:cs="Times New Roman" w:hint="eastAsia"/>
          <w:sz w:val="32"/>
          <w:szCs w:val="32"/>
        </w:rPr>
        <w:t>经管委会研究同意优化简化了线上线下相关流程，现将具体事项通知如下，请各单位遵照执行。</w:t>
      </w:r>
    </w:p>
    <w:p w14:paraId="1A52F830" w14:textId="77777777" w:rsidR="00A84E9A" w:rsidRPr="00E03D77" w:rsidRDefault="00A84E9A" w:rsidP="000065CA">
      <w:pPr>
        <w:widowControl w:val="0"/>
        <w:numPr>
          <w:ilvl w:val="0"/>
          <w:numId w:val="2"/>
        </w:numPr>
        <w:spacing w:line="360" w:lineRule="auto"/>
        <w:rPr>
          <w:rFonts w:ascii="黑体" w:eastAsia="黑体" w:hAnsi="黑体" w:cs="黑体"/>
          <w:sz w:val="32"/>
          <w:szCs w:val="32"/>
        </w:rPr>
      </w:pPr>
      <w:r w:rsidRPr="00E03D77">
        <w:rPr>
          <w:rFonts w:ascii="黑体" w:eastAsia="黑体" w:hAnsi="黑体" w:cs="黑体" w:hint="eastAsia"/>
          <w:sz w:val="32"/>
          <w:szCs w:val="32"/>
        </w:rPr>
        <w:t>项目预算管理</w:t>
      </w:r>
    </w:p>
    <w:p w14:paraId="7C0816FC" w14:textId="77777777" w:rsidR="00A84E9A" w:rsidRPr="00A84E9A" w:rsidRDefault="00A84E9A" w:rsidP="000065CA">
      <w:pPr>
        <w:widowControl w:val="0"/>
        <w:spacing w:line="360" w:lineRule="auto"/>
        <w:ind w:firstLineChars="200" w:firstLine="602"/>
        <w:jc w:val="left"/>
        <w:rPr>
          <w:rFonts w:ascii="楷体" w:eastAsia="楷体" w:hAnsi="楷体" w:cs="Times New Roman"/>
          <w:b/>
          <w:bCs/>
          <w:sz w:val="30"/>
          <w:szCs w:val="18"/>
        </w:rPr>
      </w:pPr>
      <w:r w:rsidRPr="00A84E9A">
        <w:rPr>
          <w:rFonts w:ascii="楷体" w:eastAsia="楷体" w:hAnsi="楷体" w:cs="Times New Roman" w:hint="eastAsia"/>
          <w:b/>
          <w:bCs/>
          <w:sz w:val="30"/>
          <w:szCs w:val="18"/>
        </w:rPr>
        <w:t>（一）项目库管理</w:t>
      </w:r>
    </w:p>
    <w:p w14:paraId="5D66C1AC" w14:textId="77777777" w:rsidR="00A84E9A" w:rsidRPr="00A84E9A" w:rsidRDefault="00A84E9A" w:rsidP="000065CA">
      <w:pPr>
        <w:widowControl w:val="0"/>
        <w:spacing w:line="360" w:lineRule="auto"/>
        <w:ind w:firstLineChars="200" w:firstLine="640"/>
        <w:rPr>
          <w:rFonts w:ascii="仿宋_GB2312" w:eastAsia="仿宋_GB2312" w:hAnsi="仿宋_GB2312" w:cs="仿宋_GB2312"/>
          <w:sz w:val="32"/>
          <w:szCs w:val="32"/>
        </w:rPr>
      </w:pPr>
      <w:r w:rsidRPr="00A84E9A">
        <w:rPr>
          <w:rFonts w:ascii="仿宋_GB2312" w:eastAsia="仿宋_GB2312" w:hAnsi="仿宋_GB2312" w:cs="仿宋_GB2312" w:hint="eastAsia"/>
          <w:sz w:val="32"/>
          <w:szCs w:val="32"/>
        </w:rPr>
        <w:t>项目预算</w:t>
      </w:r>
      <w:proofErr w:type="gramStart"/>
      <w:r w:rsidRPr="00A84E9A">
        <w:rPr>
          <w:rFonts w:ascii="仿宋_GB2312" w:eastAsia="仿宋_GB2312" w:hAnsi="仿宋_GB2312" w:cs="仿宋_GB2312" w:hint="eastAsia"/>
          <w:sz w:val="32"/>
          <w:szCs w:val="32"/>
        </w:rPr>
        <w:t>库实行</w:t>
      </w:r>
      <w:proofErr w:type="gramEnd"/>
      <w:r w:rsidRPr="00A84E9A">
        <w:rPr>
          <w:rFonts w:ascii="仿宋_GB2312" w:eastAsia="仿宋_GB2312" w:hAnsi="仿宋_GB2312" w:cs="仿宋_GB2312" w:hint="eastAsia"/>
          <w:sz w:val="32"/>
          <w:szCs w:val="32"/>
        </w:rPr>
        <w:t>动态管理，各单位要常态</w:t>
      </w:r>
      <w:proofErr w:type="gramStart"/>
      <w:r w:rsidRPr="00A84E9A">
        <w:rPr>
          <w:rFonts w:ascii="仿宋_GB2312" w:eastAsia="仿宋_GB2312" w:hAnsi="仿宋_GB2312" w:cs="仿宋_GB2312" w:hint="eastAsia"/>
          <w:sz w:val="32"/>
          <w:szCs w:val="32"/>
        </w:rPr>
        <w:t>化开展</w:t>
      </w:r>
      <w:proofErr w:type="gramEnd"/>
      <w:r w:rsidRPr="00A84E9A">
        <w:rPr>
          <w:rFonts w:ascii="仿宋_GB2312" w:eastAsia="仿宋_GB2312" w:hAnsi="仿宋_GB2312" w:cs="仿宋_GB2312" w:hint="eastAsia"/>
          <w:sz w:val="32"/>
          <w:szCs w:val="32"/>
        </w:rPr>
        <w:t>项目储备工作，根据本单位业务发展及工作需要提前做好项目谋划工作。经发局结合管委会财力情况，根据各单位预算储备项目库申报情况和轻重缓急汇编管委会部门综合预算。部门综合预算“一上”前，由经发局提请管委会召开项目预算编制专题会议，统筹确定纳入管委会下一年度部门预算的各单位项目预算。</w:t>
      </w:r>
    </w:p>
    <w:p w14:paraId="4A20D4B3" w14:textId="77777777" w:rsidR="00A84E9A" w:rsidRPr="00A84E9A" w:rsidRDefault="00A84E9A" w:rsidP="000065CA">
      <w:pPr>
        <w:widowControl w:val="0"/>
        <w:tabs>
          <w:tab w:val="left" w:pos="312"/>
        </w:tabs>
        <w:spacing w:line="360" w:lineRule="auto"/>
        <w:ind w:left="643"/>
        <w:rPr>
          <w:rFonts w:ascii="楷体_GB2312" w:eastAsia="楷体_GB2312" w:hAnsi="楷体_GB2312" w:cs="楷体_GB2312"/>
          <w:b/>
          <w:bCs/>
          <w:sz w:val="32"/>
          <w:szCs w:val="32"/>
        </w:rPr>
      </w:pPr>
      <w:r w:rsidRPr="00A84E9A">
        <w:rPr>
          <w:rFonts w:ascii="楷体_GB2312" w:eastAsia="楷体_GB2312" w:hAnsi="楷体_GB2312" w:cs="楷体_GB2312" w:hint="eastAsia"/>
          <w:b/>
          <w:bCs/>
          <w:sz w:val="32"/>
          <w:szCs w:val="32"/>
        </w:rPr>
        <w:t>（二）执行环节的审批权限</w:t>
      </w:r>
    </w:p>
    <w:p w14:paraId="688CC279" w14:textId="77777777" w:rsidR="00A84E9A" w:rsidRPr="00A84E9A" w:rsidRDefault="00A84E9A" w:rsidP="000065CA">
      <w:pPr>
        <w:widowControl w:val="0"/>
        <w:spacing w:line="360" w:lineRule="auto"/>
        <w:ind w:firstLineChars="200" w:firstLine="640"/>
        <w:rPr>
          <w:rFonts w:ascii="仿宋_GB2312" w:eastAsia="仿宋_GB2312" w:hAnsi="仿宋_GB2312" w:cs="仿宋_GB2312"/>
          <w:sz w:val="32"/>
          <w:szCs w:val="32"/>
        </w:rPr>
      </w:pPr>
      <w:r w:rsidRPr="00A84E9A">
        <w:rPr>
          <w:rFonts w:ascii="仿宋_GB2312" w:eastAsia="仿宋_GB2312" w:hAnsi="仿宋_GB2312" w:cs="仿宋_GB2312" w:hint="eastAsia"/>
          <w:sz w:val="32"/>
          <w:szCs w:val="32"/>
        </w:rPr>
        <w:lastRenderedPageBreak/>
        <w:t>各单位预算内单项预算支出10万元以下的，按照本单位内控管理权限组织实施。单项预算支出10万元</w:t>
      </w:r>
      <w:bookmarkStart w:id="0" w:name="_Hlk97888323"/>
      <w:r w:rsidRPr="00A84E9A">
        <w:rPr>
          <w:rFonts w:ascii="仿宋_GB2312" w:eastAsia="仿宋_GB2312" w:hAnsi="仿宋_GB2312" w:cs="仿宋_GB2312" w:hint="eastAsia"/>
          <w:sz w:val="32"/>
          <w:szCs w:val="32"/>
        </w:rPr>
        <w:t>（含）</w:t>
      </w:r>
      <w:bookmarkEnd w:id="0"/>
      <w:r w:rsidRPr="00A84E9A">
        <w:rPr>
          <w:rFonts w:ascii="仿宋_GB2312" w:eastAsia="仿宋_GB2312" w:hAnsi="仿宋_GB2312" w:cs="仿宋_GB2312" w:hint="eastAsia"/>
          <w:sz w:val="32"/>
          <w:szCs w:val="32"/>
        </w:rPr>
        <w:t>以上20万元以下的、以及各单位需由管委会本级统筹安排的10万元以下项目，由经发局审核后报管委会分管领导审定。单项预算支出20万元（含）以上50万元以下的，由经发局审核并经管委会分管领导审批后，报管委会主要负责人审定。单项预算支出50万元</w:t>
      </w:r>
      <w:bookmarkStart w:id="1" w:name="_Hlk97888349"/>
      <w:r w:rsidRPr="00A84E9A">
        <w:rPr>
          <w:rFonts w:ascii="仿宋_GB2312" w:eastAsia="仿宋_GB2312" w:hAnsi="仿宋_GB2312" w:cs="仿宋_GB2312" w:hint="eastAsia"/>
          <w:sz w:val="32"/>
          <w:szCs w:val="32"/>
        </w:rPr>
        <w:t>（含）</w:t>
      </w:r>
      <w:bookmarkEnd w:id="1"/>
      <w:r w:rsidRPr="00A84E9A">
        <w:rPr>
          <w:rFonts w:ascii="仿宋_GB2312" w:eastAsia="仿宋_GB2312" w:hAnsi="仿宋_GB2312" w:cs="仿宋_GB2312" w:hint="eastAsia"/>
          <w:sz w:val="32"/>
          <w:szCs w:val="32"/>
        </w:rPr>
        <w:t>以上200万元以下的，按程序提交管委会主任会议研究决定。单项预算支出200万元（含）以上的，按程序</w:t>
      </w:r>
      <w:proofErr w:type="gramStart"/>
      <w:r w:rsidRPr="00A84E9A">
        <w:rPr>
          <w:rFonts w:ascii="仿宋_GB2312" w:eastAsia="仿宋_GB2312" w:hAnsi="仿宋_GB2312" w:cs="仿宋_GB2312" w:hint="eastAsia"/>
          <w:sz w:val="32"/>
          <w:szCs w:val="32"/>
        </w:rPr>
        <w:t>提交党</w:t>
      </w:r>
      <w:proofErr w:type="gramEnd"/>
      <w:r w:rsidRPr="00A84E9A">
        <w:rPr>
          <w:rFonts w:ascii="仿宋_GB2312" w:eastAsia="仿宋_GB2312" w:hAnsi="仿宋_GB2312" w:cs="仿宋_GB2312" w:hint="eastAsia"/>
          <w:sz w:val="32"/>
          <w:szCs w:val="32"/>
        </w:rPr>
        <w:t>工委会议研究决定。以上限额均以项目预（概）算金额为限，实行“一事一议”。</w:t>
      </w:r>
    </w:p>
    <w:p w14:paraId="7B0D87ED" w14:textId="77777777" w:rsidR="00A84E9A" w:rsidRPr="00A84E9A" w:rsidRDefault="00A84E9A" w:rsidP="000065CA">
      <w:pPr>
        <w:widowControl w:val="0"/>
        <w:spacing w:line="360" w:lineRule="auto"/>
        <w:ind w:firstLine="645"/>
        <w:rPr>
          <w:rFonts w:ascii="仿宋_GB2312" w:eastAsia="仿宋_GB2312" w:hAnsi="仿宋_GB2312" w:cs="仿宋_GB2312"/>
          <w:sz w:val="32"/>
          <w:szCs w:val="32"/>
        </w:rPr>
      </w:pPr>
      <w:r w:rsidRPr="00A84E9A">
        <w:rPr>
          <w:rFonts w:ascii="仿宋_GB2312" w:eastAsia="仿宋_GB2312" w:hAnsi="仿宋_GB2312" w:cs="仿宋_GB2312" w:hint="eastAsia"/>
          <w:sz w:val="32"/>
          <w:szCs w:val="32"/>
        </w:rPr>
        <w:t>涉及自然资源和规划、生态环境、文物古迹保护、国有资产监督管理、信息化等专业部门职权的项目，承办单位在组织实施前应当书面征求业务主管部门意见，并根据反馈意见对项目实施方案进行修改完善。</w:t>
      </w:r>
    </w:p>
    <w:p w14:paraId="5124857C" w14:textId="77777777" w:rsidR="00A84E9A" w:rsidRPr="00A84E9A" w:rsidRDefault="00A84E9A" w:rsidP="000065CA">
      <w:pPr>
        <w:widowControl w:val="0"/>
        <w:spacing w:line="360" w:lineRule="auto"/>
        <w:ind w:firstLineChars="300" w:firstLine="960"/>
        <w:rPr>
          <w:rFonts w:ascii="黑体" w:eastAsia="黑体" w:hAnsi="黑体" w:cs="黑体"/>
          <w:sz w:val="32"/>
          <w:szCs w:val="32"/>
        </w:rPr>
      </w:pPr>
      <w:r w:rsidRPr="00A84E9A">
        <w:rPr>
          <w:rFonts w:ascii="黑体" w:eastAsia="黑体" w:hAnsi="黑体" w:cs="黑体" w:hint="eastAsia"/>
          <w:sz w:val="32"/>
          <w:szCs w:val="32"/>
        </w:rPr>
        <w:t>二、财务报销审批权限</w:t>
      </w:r>
    </w:p>
    <w:p w14:paraId="0121BF97" w14:textId="77777777" w:rsidR="00A84E9A" w:rsidRPr="00A84E9A" w:rsidRDefault="00A84E9A" w:rsidP="000065CA">
      <w:pPr>
        <w:widowControl w:val="0"/>
        <w:spacing w:line="360" w:lineRule="auto"/>
        <w:ind w:firstLineChars="200" w:firstLine="643"/>
        <w:rPr>
          <w:rFonts w:ascii="仿宋_GB2312" w:eastAsia="仿宋_GB2312" w:hAnsi="仿宋_GB2312" w:cs="仿宋_GB2312"/>
          <w:sz w:val="32"/>
          <w:szCs w:val="32"/>
        </w:rPr>
      </w:pPr>
      <w:r w:rsidRPr="00A84E9A">
        <w:rPr>
          <w:rFonts w:ascii="楷体_GB2312" w:eastAsia="楷体_GB2312" w:hAnsi="楷体_GB2312" w:cs="楷体_GB2312" w:hint="eastAsia"/>
          <w:b/>
          <w:bCs/>
          <w:sz w:val="32"/>
          <w:szCs w:val="32"/>
        </w:rPr>
        <w:t>（一）管委会本级。</w:t>
      </w:r>
      <w:r w:rsidRPr="000065CA">
        <w:rPr>
          <w:rFonts w:ascii="仿宋_GB2312" w:eastAsia="仿宋_GB2312" w:hAnsi="仿宋" w:cs="Times New Roman" w:hint="eastAsia"/>
          <w:sz w:val="32"/>
          <w:szCs w:val="32"/>
        </w:rPr>
        <w:t>纪工委、宣传部和人武部的公用定额经费支出由单位负责人签批。</w:t>
      </w:r>
      <w:bookmarkStart w:id="2" w:name="_Hlk97894620"/>
      <w:r w:rsidRPr="000065CA">
        <w:rPr>
          <w:rFonts w:ascii="仿宋_GB2312" w:eastAsia="仿宋_GB2312" w:hAnsi="仿宋" w:cs="Times New Roman" w:hint="eastAsia"/>
          <w:sz w:val="32"/>
          <w:szCs w:val="32"/>
        </w:rPr>
        <w:t>人员经费支出</w:t>
      </w:r>
      <w:bookmarkEnd w:id="2"/>
      <w:r w:rsidRPr="000065CA">
        <w:rPr>
          <w:rFonts w:ascii="仿宋_GB2312" w:eastAsia="仿宋_GB2312" w:hAnsi="仿宋" w:cs="Times New Roman" w:hint="eastAsia"/>
          <w:sz w:val="32"/>
          <w:szCs w:val="32"/>
        </w:rPr>
        <w:t>由经济发展局主要负责人签批。在管委会本级列支的其他各项支出</w:t>
      </w:r>
      <w:bookmarkStart w:id="3" w:name="_Hlk97894639"/>
      <w:r w:rsidRPr="000065CA">
        <w:rPr>
          <w:rFonts w:ascii="仿宋_GB2312" w:eastAsia="仿宋_GB2312" w:hAnsi="仿宋" w:cs="Times New Roman" w:hint="eastAsia"/>
          <w:sz w:val="32"/>
          <w:szCs w:val="32"/>
        </w:rPr>
        <w:t>经单位（项目）负责人审批后，由经发局主要负责人签批。</w:t>
      </w:r>
      <w:bookmarkEnd w:id="3"/>
    </w:p>
    <w:p w14:paraId="06BFB9A8" w14:textId="77777777" w:rsidR="00A84E9A" w:rsidRPr="000065CA" w:rsidRDefault="00A84E9A" w:rsidP="000065CA">
      <w:pPr>
        <w:widowControl w:val="0"/>
        <w:spacing w:line="360" w:lineRule="auto"/>
        <w:ind w:firstLineChars="200" w:firstLine="643"/>
        <w:rPr>
          <w:rFonts w:ascii="仿宋_GB2312" w:eastAsia="仿宋_GB2312" w:hAnsi="仿宋" w:cs="Times New Roman" w:hint="eastAsia"/>
          <w:sz w:val="32"/>
          <w:szCs w:val="32"/>
        </w:rPr>
      </w:pPr>
      <w:r w:rsidRPr="00A84E9A">
        <w:rPr>
          <w:rFonts w:ascii="楷体_GB2312" w:eastAsia="楷体_GB2312" w:hAnsi="楷体_GB2312" w:cs="楷体_GB2312" w:hint="eastAsia"/>
          <w:b/>
          <w:bCs/>
          <w:sz w:val="32"/>
          <w:szCs w:val="32"/>
        </w:rPr>
        <w:t>（二）其他各预算单位。</w:t>
      </w:r>
      <w:r w:rsidRPr="000065CA">
        <w:rPr>
          <w:rFonts w:ascii="仿宋_GB2312" w:eastAsia="仿宋_GB2312" w:hAnsi="仿宋" w:cs="Times New Roman" w:hint="eastAsia"/>
          <w:sz w:val="32"/>
          <w:szCs w:val="32"/>
        </w:rPr>
        <w:t>人员经费支出由单位负责人和经发局主要负责人共同会签。其他各项支出由本单位负责人签批。</w:t>
      </w:r>
    </w:p>
    <w:p w14:paraId="0442258C" w14:textId="77777777" w:rsidR="00A84E9A" w:rsidRPr="00A84E9A" w:rsidRDefault="00A84E9A" w:rsidP="000065CA">
      <w:pPr>
        <w:widowControl w:val="0"/>
        <w:spacing w:line="360" w:lineRule="auto"/>
        <w:ind w:leftChars="304" w:left="638"/>
        <w:rPr>
          <w:rFonts w:ascii="黑体" w:eastAsia="黑体" w:hAnsi="黑体" w:cs="黑体"/>
          <w:sz w:val="32"/>
          <w:szCs w:val="32"/>
        </w:rPr>
      </w:pPr>
      <w:r w:rsidRPr="00A84E9A">
        <w:rPr>
          <w:rFonts w:ascii="黑体" w:eastAsia="黑体" w:hAnsi="黑体" w:cs="黑体" w:hint="eastAsia"/>
          <w:sz w:val="32"/>
          <w:szCs w:val="32"/>
        </w:rPr>
        <w:lastRenderedPageBreak/>
        <w:t>三、政府采购组织实施方面</w:t>
      </w:r>
    </w:p>
    <w:p w14:paraId="78A71DB9" w14:textId="77777777" w:rsidR="00A84E9A" w:rsidRPr="00A84E9A" w:rsidRDefault="00A84E9A" w:rsidP="000065CA">
      <w:pPr>
        <w:widowControl w:val="0"/>
        <w:spacing w:line="360" w:lineRule="auto"/>
        <w:ind w:leftChars="304" w:left="638"/>
        <w:rPr>
          <w:rFonts w:ascii="楷体_GB2312" w:eastAsia="楷体_GB2312" w:hAnsi="楷体_GB2312" w:cs="楷体_GB2312"/>
          <w:b/>
          <w:bCs/>
          <w:sz w:val="32"/>
          <w:szCs w:val="32"/>
        </w:rPr>
      </w:pPr>
      <w:r w:rsidRPr="00A84E9A">
        <w:rPr>
          <w:rFonts w:ascii="楷体_GB2312" w:eastAsia="楷体_GB2312" w:hAnsi="楷体_GB2312" w:cs="楷体_GB2312" w:hint="eastAsia"/>
          <w:b/>
          <w:bCs/>
          <w:sz w:val="32"/>
          <w:szCs w:val="32"/>
        </w:rPr>
        <w:t>（一）“徽</w:t>
      </w:r>
      <w:proofErr w:type="gramStart"/>
      <w:r w:rsidRPr="00A84E9A">
        <w:rPr>
          <w:rFonts w:ascii="楷体_GB2312" w:eastAsia="楷体_GB2312" w:hAnsi="楷体_GB2312" w:cs="楷体_GB2312" w:hint="eastAsia"/>
          <w:b/>
          <w:bCs/>
          <w:sz w:val="32"/>
          <w:szCs w:val="32"/>
        </w:rPr>
        <w:t>采云</w:t>
      </w:r>
      <w:proofErr w:type="gramEnd"/>
      <w:r w:rsidRPr="00A84E9A">
        <w:rPr>
          <w:rFonts w:ascii="楷体_GB2312" w:eastAsia="楷体_GB2312" w:hAnsi="楷体_GB2312" w:cs="楷体_GB2312" w:hint="eastAsia"/>
          <w:b/>
          <w:bCs/>
          <w:sz w:val="32"/>
          <w:szCs w:val="32"/>
        </w:rPr>
        <w:t>”平台交易项目</w:t>
      </w:r>
    </w:p>
    <w:p w14:paraId="3E2C2AB2" w14:textId="77777777" w:rsidR="00A84E9A" w:rsidRPr="00A84E9A" w:rsidRDefault="00A84E9A" w:rsidP="000065CA">
      <w:pPr>
        <w:widowControl w:val="0"/>
        <w:spacing w:line="360" w:lineRule="auto"/>
        <w:ind w:firstLineChars="200" w:firstLine="640"/>
        <w:rPr>
          <w:rFonts w:ascii="仿宋_GB2312" w:eastAsia="仿宋_GB2312" w:hAnsi="仿宋_GB2312" w:cs="仿宋_GB2312"/>
          <w:sz w:val="32"/>
          <w:szCs w:val="32"/>
        </w:rPr>
      </w:pPr>
      <w:r w:rsidRPr="00A84E9A">
        <w:rPr>
          <w:rFonts w:ascii="仿宋_GB2312" w:eastAsia="仿宋_GB2312" w:hAnsi="仿宋_GB2312" w:cs="仿宋_GB2312" w:hint="eastAsia"/>
          <w:sz w:val="32"/>
          <w:szCs w:val="32"/>
        </w:rPr>
        <w:t>各单位在编制单位年度预算的同时，要同步编制集中采购限额标准以上项目的采购预算。年度预算批复后，各单位要提前做好采购项目意向的公开工作。采购意向公开时间不足30日的不得通过“徽</w:t>
      </w:r>
      <w:proofErr w:type="gramStart"/>
      <w:r w:rsidRPr="00A84E9A">
        <w:rPr>
          <w:rFonts w:ascii="仿宋_GB2312" w:eastAsia="仿宋_GB2312" w:hAnsi="仿宋_GB2312" w:cs="仿宋_GB2312" w:hint="eastAsia"/>
          <w:sz w:val="32"/>
          <w:szCs w:val="32"/>
        </w:rPr>
        <w:t>采云</w:t>
      </w:r>
      <w:proofErr w:type="gramEnd"/>
      <w:r w:rsidRPr="00A84E9A">
        <w:rPr>
          <w:rFonts w:ascii="仿宋_GB2312" w:eastAsia="仿宋_GB2312" w:hAnsi="仿宋_GB2312" w:cs="仿宋_GB2312" w:hint="eastAsia"/>
          <w:sz w:val="32"/>
          <w:szCs w:val="32"/>
        </w:rPr>
        <w:t>”平台申请采购计划。</w:t>
      </w:r>
    </w:p>
    <w:p w14:paraId="3F6EC0DC" w14:textId="77777777" w:rsidR="00A84E9A" w:rsidRPr="00A84E9A" w:rsidRDefault="00A84E9A" w:rsidP="000065CA">
      <w:pPr>
        <w:widowControl w:val="0"/>
        <w:spacing w:line="360" w:lineRule="auto"/>
        <w:ind w:firstLineChars="200" w:firstLine="640"/>
        <w:rPr>
          <w:rFonts w:ascii="仿宋_GB2312" w:eastAsia="仿宋_GB2312" w:hAnsi="仿宋_GB2312" w:cs="仿宋_GB2312"/>
          <w:sz w:val="32"/>
          <w:szCs w:val="32"/>
        </w:rPr>
      </w:pPr>
      <w:r w:rsidRPr="00A84E9A">
        <w:rPr>
          <w:rFonts w:ascii="仿宋_GB2312" w:eastAsia="仿宋_GB2312" w:hAnsi="仿宋_GB2312" w:cs="仿宋_GB2312" w:hint="eastAsia"/>
          <w:sz w:val="32"/>
          <w:szCs w:val="32"/>
        </w:rPr>
        <w:t>年度预算已批复至各单位的采购项目，由各单位通过“徽</w:t>
      </w:r>
      <w:proofErr w:type="gramStart"/>
      <w:r w:rsidRPr="00A84E9A">
        <w:rPr>
          <w:rFonts w:ascii="仿宋_GB2312" w:eastAsia="仿宋_GB2312" w:hAnsi="仿宋_GB2312" w:cs="仿宋_GB2312" w:hint="eastAsia"/>
          <w:sz w:val="32"/>
          <w:szCs w:val="32"/>
        </w:rPr>
        <w:t>采云</w:t>
      </w:r>
      <w:proofErr w:type="gramEnd"/>
      <w:r w:rsidRPr="00A84E9A">
        <w:rPr>
          <w:rFonts w:ascii="仿宋_GB2312" w:eastAsia="仿宋_GB2312" w:hAnsi="仿宋_GB2312" w:cs="仿宋_GB2312" w:hint="eastAsia"/>
          <w:sz w:val="32"/>
          <w:szCs w:val="32"/>
        </w:rPr>
        <w:t>”平台按程序办理指标确认、采购意向公开、采购计划申请、采购信息公开、采购合同备案等事项。经发局在单一来源公示、进口设备采购、商城超标采购、转变采购方式等环节进行审核。</w:t>
      </w:r>
    </w:p>
    <w:p w14:paraId="16E99BBB" w14:textId="77777777" w:rsidR="00A84E9A" w:rsidRPr="00A84E9A" w:rsidRDefault="00A84E9A" w:rsidP="000065CA">
      <w:pPr>
        <w:widowControl w:val="0"/>
        <w:spacing w:line="360" w:lineRule="auto"/>
        <w:ind w:firstLineChars="200" w:firstLine="640"/>
        <w:rPr>
          <w:rFonts w:ascii="仿宋_GB2312" w:eastAsia="仿宋_GB2312" w:hAnsi="仿宋_GB2312" w:cs="仿宋_GB2312"/>
          <w:sz w:val="32"/>
          <w:szCs w:val="32"/>
        </w:rPr>
      </w:pPr>
      <w:r w:rsidRPr="00A84E9A">
        <w:rPr>
          <w:rFonts w:ascii="仿宋_GB2312" w:eastAsia="仿宋_GB2312" w:hAnsi="仿宋_GB2312" w:cs="仿宋_GB2312" w:hint="eastAsia"/>
          <w:sz w:val="32"/>
          <w:szCs w:val="32"/>
        </w:rPr>
        <w:t>车辆和网上商城项目采购预算，由经发局预算管理部门综合各单位需求和管委会财力情况纳入管委会本级项目统筹。管委会本级统筹安排的货物和服务类采购项目由经发局采购部门组织采购。</w:t>
      </w:r>
    </w:p>
    <w:p w14:paraId="1B080650" w14:textId="77777777" w:rsidR="00A84E9A" w:rsidRPr="00A84E9A" w:rsidRDefault="00A84E9A" w:rsidP="000065CA">
      <w:pPr>
        <w:widowControl w:val="0"/>
        <w:spacing w:line="360" w:lineRule="auto"/>
        <w:ind w:firstLineChars="200" w:firstLine="643"/>
        <w:rPr>
          <w:rFonts w:ascii="楷体_GB2312" w:eastAsia="楷体_GB2312" w:hAnsi="楷体_GB2312" w:cs="楷体_GB2312"/>
          <w:b/>
          <w:bCs/>
          <w:sz w:val="32"/>
          <w:szCs w:val="32"/>
        </w:rPr>
      </w:pPr>
      <w:r w:rsidRPr="00A84E9A">
        <w:rPr>
          <w:rFonts w:ascii="楷体_GB2312" w:eastAsia="楷体_GB2312" w:hAnsi="楷体_GB2312" w:cs="楷体_GB2312" w:hint="eastAsia"/>
          <w:b/>
          <w:bCs/>
          <w:sz w:val="32"/>
          <w:szCs w:val="32"/>
        </w:rPr>
        <w:t>（二）“徽</w:t>
      </w:r>
      <w:proofErr w:type="gramStart"/>
      <w:r w:rsidRPr="00A84E9A">
        <w:rPr>
          <w:rFonts w:ascii="楷体_GB2312" w:eastAsia="楷体_GB2312" w:hAnsi="楷体_GB2312" w:cs="楷体_GB2312" w:hint="eastAsia"/>
          <w:b/>
          <w:bCs/>
          <w:sz w:val="32"/>
          <w:szCs w:val="32"/>
        </w:rPr>
        <w:t>采云</w:t>
      </w:r>
      <w:proofErr w:type="gramEnd"/>
      <w:r w:rsidRPr="00A84E9A">
        <w:rPr>
          <w:rFonts w:ascii="楷体_GB2312" w:eastAsia="楷体_GB2312" w:hAnsi="楷体_GB2312" w:cs="楷体_GB2312" w:hint="eastAsia"/>
          <w:b/>
          <w:bCs/>
          <w:sz w:val="32"/>
          <w:szCs w:val="32"/>
        </w:rPr>
        <w:t>”平台限额以下项目</w:t>
      </w:r>
    </w:p>
    <w:p w14:paraId="1DE6F971" w14:textId="77777777" w:rsidR="00A84E9A" w:rsidRPr="00A84E9A" w:rsidRDefault="00A84E9A" w:rsidP="000065CA">
      <w:pPr>
        <w:widowControl w:val="0"/>
        <w:spacing w:line="360" w:lineRule="auto"/>
        <w:ind w:firstLineChars="200" w:firstLine="640"/>
        <w:rPr>
          <w:rFonts w:ascii="仿宋_GB2312" w:eastAsia="仿宋_GB2312" w:hAnsi="仿宋_GB2312" w:cs="仿宋_GB2312"/>
          <w:sz w:val="32"/>
          <w:szCs w:val="32"/>
        </w:rPr>
      </w:pPr>
      <w:r w:rsidRPr="00A84E9A">
        <w:rPr>
          <w:rFonts w:ascii="仿宋_GB2312" w:eastAsia="仿宋_GB2312" w:hAnsi="仿宋_GB2312" w:cs="仿宋_GB2312" w:hint="eastAsia"/>
          <w:sz w:val="32"/>
          <w:szCs w:val="32"/>
        </w:rPr>
        <w:t>年度预算已批复至各单位且单项或批量采购预算不满10万元的采购项目，由各单位按照本单位的内控管理权限和《黄山风景区管理委员会采购管理试行办法》等有关规定组织实施。各单位要加强项目档案管理，相关资料</w:t>
      </w:r>
      <w:proofErr w:type="gramStart"/>
      <w:r w:rsidRPr="00A84E9A">
        <w:rPr>
          <w:rFonts w:ascii="仿宋_GB2312" w:eastAsia="仿宋_GB2312" w:hAnsi="仿宋_GB2312" w:cs="仿宋_GB2312" w:hint="eastAsia"/>
          <w:sz w:val="32"/>
          <w:szCs w:val="32"/>
        </w:rPr>
        <w:t>无需报</w:t>
      </w:r>
      <w:proofErr w:type="gramEnd"/>
      <w:r w:rsidRPr="00A84E9A">
        <w:rPr>
          <w:rFonts w:ascii="仿宋_GB2312" w:eastAsia="仿宋_GB2312" w:hAnsi="仿宋_GB2312" w:cs="仿宋_GB2312" w:hint="eastAsia"/>
          <w:sz w:val="32"/>
          <w:szCs w:val="32"/>
        </w:rPr>
        <w:t>经发局采购部门备案审签。经发局适时组织开展业务检查指导工作。</w:t>
      </w:r>
    </w:p>
    <w:p w14:paraId="40FC1760" w14:textId="77777777" w:rsidR="00A84E9A" w:rsidRPr="00A84E9A" w:rsidRDefault="00A84E9A" w:rsidP="000065CA">
      <w:pPr>
        <w:widowControl w:val="0"/>
        <w:spacing w:line="360" w:lineRule="auto"/>
        <w:ind w:firstLineChars="200" w:firstLine="640"/>
        <w:rPr>
          <w:rFonts w:ascii="仿宋_GB2312" w:eastAsia="仿宋_GB2312" w:hAnsi="仿宋_GB2312" w:cs="仿宋_GB2312"/>
          <w:sz w:val="32"/>
          <w:szCs w:val="32"/>
        </w:rPr>
      </w:pPr>
      <w:r w:rsidRPr="00A84E9A">
        <w:rPr>
          <w:rFonts w:ascii="仿宋_GB2312" w:eastAsia="仿宋_GB2312" w:hAnsi="仿宋_GB2312" w:cs="仿宋_GB2312" w:hint="eastAsia"/>
          <w:sz w:val="32"/>
          <w:szCs w:val="32"/>
        </w:rPr>
        <w:lastRenderedPageBreak/>
        <w:t>管委会本级统筹安排的货物和服务类采购项目、以及各单位单项或批量采购预算在10万元（含）</w:t>
      </w:r>
      <w:proofErr w:type="gramStart"/>
      <w:r w:rsidRPr="00A84E9A">
        <w:rPr>
          <w:rFonts w:ascii="仿宋_GB2312" w:eastAsia="仿宋_GB2312" w:hAnsi="仿宋_GB2312" w:cs="仿宋_GB2312" w:hint="eastAsia"/>
          <w:sz w:val="32"/>
          <w:szCs w:val="32"/>
        </w:rPr>
        <w:t>以上但</w:t>
      </w:r>
      <w:proofErr w:type="gramEnd"/>
      <w:r w:rsidRPr="00A84E9A">
        <w:rPr>
          <w:rFonts w:ascii="仿宋_GB2312" w:eastAsia="仿宋_GB2312" w:hAnsi="仿宋_GB2312" w:cs="仿宋_GB2312" w:hint="eastAsia"/>
          <w:sz w:val="32"/>
          <w:szCs w:val="32"/>
        </w:rPr>
        <w:t>不满30万元的货物和服务类采购项目，均由经发局采购部门组织采购。</w:t>
      </w:r>
    </w:p>
    <w:p w14:paraId="2219A7FA" w14:textId="77777777" w:rsidR="00A84E9A" w:rsidRPr="00E03D77" w:rsidRDefault="00A84E9A" w:rsidP="000065CA">
      <w:pPr>
        <w:widowControl w:val="0"/>
        <w:spacing w:line="360" w:lineRule="auto"/>
        <w:ind w:firstLineChars="200" w:firstLine="640"/>
        <w:rPr>
          <w:rFonts w:ascii="黑体" w:eastAsia="黑体" w:hAnsi="黑体" w:cs="黑体"/>
          <w:sz w:val="32"/>
          <w:szCs w:val="32"/>
        </w:rPr>
      </w:pPr>
      <w:r w:rsidRPr="00E03D77">
        <w:rPr>
          <w:rFonts w:ascii="黑体" w:eastAsia="黑体" w:hAnsi="黑体" w:cs="黑体" w:hint="eastAsia"/>
          <w:sz w:val="32"/>
          <w:szCs w:val="32"/>
        </w:rPr>
        <w:t>四、经</w:t>
      </w:r>
      <w:bookmarkStart w:id="4" w:name="_GoBack"/>
      <w:bookmarkEnd w:id="4"/>
      <w:r w:rsidRPr="00E03D77">
        <w:rPr>
          <w:rFonts w:ascii="黑体" w:eastAsia="黑体" w:hAnsi="黑体" w:cs="黑体" w:hint="eastAsia"/>
          <w:sz w:val="32"/>
          <w:szCs w:val="32"/>
        </w:rPr>
        <w:t>济合同审查</w:t>
      </w:r>
    </w:p>
    <w:p w14:paraId="4D4DDD17" w14:textId="77777777" w:rsidR="00A84E9A" w:rsidRPr="000065CA" w:rsidRDefault="00A84E9A" w:rsidP="000065CA">
      <w:pPr>
        <w:widowControl w:val="0"/>
        <w:spacing w:line="360" w:lineRule="auto"/>
        <w:ind w:firstLineChars="200" w:firstLine="640"/>
        <w:rPr>
          <w:rFonts w:ascii="仿宋_GB2312" w:eastAsia="仿宋_GB2312" w:hAnsi="仿宋" w:cs="仿宋" w:hint="eastAsia"/>
          <w:sz w:val="32"/>
          <w:szCs w:val="32"/>
        </w:rPr>
      </w:pPr>
      <w:r w:rsidRPr="000065CA">
        <w:rPr>
          <w:rFonts w:ascii="仿宋_GB2312" w:eastAsia="仿宋_GB2312" w:hAnsi="仿宋" w:cs="仿宋" w:hint="eastAsia"/>
          <w:sz w:val="32"/>
          <w:szCs w:val="32"/>
        </w:rPr>
        <w:t>各单位以管委会名义对外签订的10万元及以上的经济合同，签订前应当经法制办审核，付款时应当具有法制审核意见书。</w:t>
      </w:r>
    </w:p>
    <w:p w14:paraId="3F2788D5" w14:textId="77777777" w:rsidR="00A84E9A" w:rsidRPr="00E03D77" w:rsidRDefault="00A84E9A" w:rsidP="000065CA">
      <w:pPr>
        <w:widowControl w:val="0"/>
        <w:spacing w:line="360" w:lineRule="auto"/>
        <w:ind w:firstLineChars="200" w:firstLine="640"/>
        <w:rPr>
          <w:rFonts w:ascii="黑体" w:eastAsia="黑体" w:hAnsi="黑体" w:cs="黑体"/>
          <w:sz w:val="32"/>
          <w:szCs w:val="32"/>
        </w:rPr>
      </w:pPr>
      <w:r w:rsidRPr="00E03D77">
        <w:rPr>
          <w:rFonts w:ascii="黑体" w:eastAsia="黑体" w:hAnsi="黑体" w:cs="黑体" w:hint="eastAsia"/>
          <w:sz w:val="32"/>
          <w:szCs w:val="32"/>
        </w:rPr>
        <w:t>五、固定资产管理</w:t>
      </w:r>
    </w:p>
    <w:p w14:paraId="6AB9262C" w14:textId="77777777" w:rsidR="00A84E9A" w:rsidRPr="000065CA" w:rsidRDefault="00A84E9A" w:rsidP="000065CA">
      <w:pPr>
        <w:widowControl w:val="0"/>
        <w:spacing w:line="360" w:lineRule="auto"/>
        <w:ind w:firstLineChars="200" w:firstLine="640"/>
        <w:rPr>
          <w:rFonts w:ascii="仿宋_GB2312" w:eastAsia="仿宋_GB2312" w:hAnsi="仿宋" w:cs="仿宋" w:hint="eastAsia"/>
          <w:sz w:val="32"/>
          <w:szCs w:val="32"/>
        </w:rPr>
      </w:pPr>
      <w:r w:rsidRPr="000065CA">
        <w:rPr>
          <w:rFonts w:ascii="仿宋_GB2312" w:eastAsia="仿宋_GB2312" w:hAnsi="仿宋" w:cs="仿宋" w:hint="eastAsia"/>
          <w:sz w:val="32"/>
          <w:szCs w:val="32"/>
        </w:rPr>
        <w:t>行政事业单位资产管理系统未纳入财政预算管理平台系统前，该系统的信息维护工作继续由</w:t>
      </w:r>
      <w:bookmarkStart w:id="5" w:name="_Hlk97894965"/>
      <w:r w:rsidRPr="000065CA">
        <w:rPr>
          <w:rFonts w:ascii="仿宋_GB2312" w:eastAsia="仿宋_GB2312" w:hAnsi="仿宋" w:cs="仿宋" w:hint="eastAsia"/>
          <w:sz w:val="32"/>
          <w:szCs w:val="32"/>
        </w:rPr>
        <w:t>经济发展局资产管理部门</w:t>
      </w:r>
      <w:bookmarkEnd w:id="5"/>
      <w:r w:rsidRPr="000065CA">
        <w:rPr>
          <w:rFonts w:ascii="仿宋_GB2312" w:eastAsia="仿宋_GB2312" w:hAnsi="仿宋" w:cs="仿宋" w:hint="eastAsia"/>
          <w:sz w:val="32"/>
          <w:szCs w:val="32"/>
        </w:rPr>
        <w:t>负责。各单位指定专人负责在每月5日前集中</w:t>
      </w:r>
      <w:r w:rsidRPr="000065CA">
        <w:rPr>
          <w:rFonts w:ascii="仿宋_GB2312" w:eastAsia="仿宋_GB2312" w:hAnsi="仿宋" w:cs="仿宋" w:hint="eastAsia"/>
          <w:color w:val="000000"/>
          <w:sz w:val="32"/>
          <w:szCs w:val="32"/>
        </w:rPr>
        <w:t>申报</w:t>
      </w:r>
      <w:r w:rsidRPr="000065CA">
        <w:rPr>
          <w:rFonts w:ascii="仿宋_GB2312" w:eastAsia="仿宋_GB2312" w:hAnsi="仿宋" w:cs="仿宋" w:hint="eastAsia"/>
          <w:sz w:val="32"/>
          <w:szCs w:val="32"/>
        </w:rPr>
        <w:t>本单位资产变更信息（无变动的实行零申报），以确保资产管理系统与账务系统数据账</w:t>
      </w:r>
      <w:proofErr w:type="gramStart"/>
      <w:r w:rsidRPr="000065CA">
        <w:rPr>
          <w:rFonts w:ascii="仿宋_GB2312" w:eastAsia="仿宋_GB2312" w:hAnsi="仿宋" w:cs="仿宋" w:hint="eastAsia"/>
          <w:sz w:val="32"/>
          <w:szCs w:val="32"/>
        </w:rPr>
        <w:t>账</w:t>
      </w:r>
      <w:proofErr w:type="gramEnd"/>
      <w:r w:rsidRPr="000065CA">
        <w:rPr>
          <w:rFonts w:ascii="仿宋_GB2312" w:eastAsia="仿宋_GB2312" w:hAnsi="仿宋" w:cs="仿宋" w:hint="eastAsia"/>
          <w:sz w:val="32"/>
          <w:szCs w:val="32"/>
        </w:rPr>
        <w:t>相符。资产管理系统纳入财政预算管理平台后按新的规定执行。</w:t>
      </w:r>
    </w:p>
    <w:p w14:paraId="5BFA5B2C" w14:textId="77777777" w:rsidR="00A84E9A" w:rsidRPr="000065CA" w:rsidRDefault="00A84E9A" w:rsidP="000065CA">
      <w:pPr>
        <w:widowControl w:val="0"/>
        <w:spacing w:line="360" w:lineRule="auto"/>
        <w:ind w:firstLineChars="200" w:firstLine="640"/>
        <w:rPr>
          <w:rFonts w:ascii="仿宋_GB2312" w:eastAsia="仿宋_GB2312" w:hAnsi="仿宋" w:cs="仿宋" w:hint="eastAsia"/>
          <w:kern w:val="0"/>
          <w:sz w:val="32"/>
          <w:szCs w:val="32"/>
        </w:rPr>
      </w:pPr>
      <w:r w:rsidRPr="000065CA">
        <w:rPr>
          <w:rFonts w:ascii="仿宋_GB2312" w:eastAsia="仿宋_GB2312" w:hAnsi="仿宋" w:cs="仿宋" w:hint="eastAsia"/>
          <w:sz w:val="32"/>
          <w:szCs w:val="32"/>
        </w:rPr>
        <w:t>各单位相关资产配置可事先向</w:t>
      </w:r>
      <w:r w:rsidRPr="000065CA">
        <w:rPr>
          <w:rFonts w:ascii="仿宋_GB2312" w:eastAsia="仿宋_GB2312" w:hAnsi="仿宋" w:cs="仿宋" w:hint="eastAsia"/>
          <w:kern w:val="0"/>
          <w:sz w:val="32"/>
          <w:szCs w:val="32"/>
        </w:rPr>
        <w:t>经发局申请资产调剂。新购资产的购置按照前文“项目预算管理”和“政府采购组织实施”的规定权限办理。管委会本级新增固定资产（不含不动产）交付各单位使用的，按照资产验收交付凭证分单位管理。</w:t>
      </w:r>
    </w:p>
    <w:p w14:paraId="2E88841F" w14:textId="1E6F4519" w:rsidR="00A84E9A" w:rsidRPr="000065CA" w:rsidRDefault="00A84E9A" w:rsidP="000065CA">
      <w:pPr>
        <w:widowControl w:val="0"/>
        <w:spacing w:line="360" w:lineRule="auto"/>
        <w:ind w:firstLineChars="200" w:firstLine="640"/>
        <w:rPr>
          <w:rFonts w:ascii="仿宋_GB2312" w:eastAsia="仿宋_GB2312" w:hAnsi="仿宋" w:cs="仿宋" w:hint="eastAsia"/>
          <w:kern w:val="0"/>
          <w:sz w:val="32"/>
          <w:szCs w:val="32"/>
        </w:rPr>
      </w:pPr>
      <w:r w:rsidRPr="000065CA">
        <w:rPr>
          <w:rFonts w:ascii="仿宋_GB2312" w:eastAsia="仿宋_GB2312" w:hAnsi="仿宋" w:cs="仿宋" w:hint="eastAsia"/>
          <w:kern w:val="0"/>
          <w:sz w:val="32"/>
          <w:szCs w:val="32"/>
        </w:rPr>
        <w:t>以上规定</w:t>
      </w:r>
      <w:r w:rsidR="00CE0C67" w:rsidRPr="000065CA">
        <w:rPr>
          <w:rFonts w:ascii="仿宋_GB2312" w:eastAsia="仿宋_GB2312" w:hAnsi="仿宋" w:cs="仿宋" w:hint="eastAsia"/>
          <w:kern w:val="0"/>
          <w:sz w:val="32"/>
          <w:szCs w:val="32"/>
        </w:rPr>
        <w:t>自2022年4月1日</w:t>
      </w:r>
      <w:r w:rsidR="001A510E" w:rsidRPr="000065CA">
        <w:rPr>
          <w:rFonts w:ascii="仿宋_GB2312" w:eastAsia="仿宋_GB2312" w:hAnsi="仿宋" w:cs="仿宋" w:hint="eastAsia"/>
          <w:kern w:val="0"/>
          <w:sz w:val="32"/>
          <w:szCs w:val="32"/>
        </w:rPr>
        <w:t>起</w:t>
      </w:r>
      <w:r w:rsidR="00CE0C67" w:rsidRPr="000065CA">
        <w:rPr>
          <w:rFonts w:ascii="仿宋_GB2312" w:eastAsia="仿宋_GB2312" w:hAnsi="仿宋" w:cs="仿宋" w:hint="eastAsia"/>
          <w:kern w:val="0"/>
          <w:sz w:val="32"/>
          <w:szCs w:val="32"/>
        </w:rPr>
        <w:t>施行</w:t>
      </w:r>
      <w:r w:rsidRPr="000065CA">
        <w:rPr>
          <w:rFonts w:ascii="仿宋_GB2312" w:eastAsia="仿宋_GB2312" w:hAnsi="仿宋" w:cs="仿宋" w:hint="eastAsia"/>
          <w:kern w:val="0"/>
          <w:sz w:val="32"/>
          <w:szCs w:val="32"/>
        </w:rPr>
        <w:t>，管委会内控管理方面有关制度与本</w:t>
      </w:r>
      <w:r w:rsidR="005C5222" w:rsidRPr="000065CA">
        <w:rPr>
          <w:rFonts w:ascii="仿宋_GB2312" w:eastAsia="仿宋_GB2312" w:hAnsi="仿宋" w:cs="仿宋" w:hint="eastAsia"/>
          <w:kern w:val="0"/>
          <w:sz w:val="32"/>
          <w:szCs w:val="32"/>
        </w:rPr>
        <w:t>通知规定</w:t>
      </w:r>
      <w:r w:rsidRPr="000065CA">
        <w:rPr>
          <w:rFonts w:ascii="仿宋_GB2312" w:eastAsia="仿宋_GB2312" w:hAnsi="仿宋" w:cs="仿宋" w:hint="eastAsia"/>
          <w:kern w:val="0"/>
          <w:sz w:val="32"/>
          <w:szCs w:val="32"/>
        </w:rPr>
        <w:t>相抵触的,以本</w:t>
      </w:r>
      <w:r w:rsidR="005C5222" w:rsidRPr="000065CA">
        <w:rPr>
          <w:rFonts w:ascii="仿宋_GB2312" w:eastAsia="仿宋_GB2312" w:hAnsi="仿宋" w:cs="仿宋" w:hint="eastAsia"/>
          <w:kern w:val="0"/>
          <w:sz w:val="32"/>
          <w:szCs w:val="32"/>
        </w:rPr>
        <w:t>通知</w:t>
      </w:r>
      <w:r w:rsidR="001A510E" w:rsidRPr="000065CA">
        <w:rPr>
          <w:rFonts w:ascii="仿宋_GB2312" w:eastAsia="仿宋_GB2312" w:hAnsi="仿宋" w:cs="仿宋" w:hint="eastAsia"/>
          <w:kern w:val="0"/>
          <w:sz w:val="32"/>
          <w:szCs w:val="32"/>
        </w:rPr>
        <w:t>规定</w:t>
      </w:r>
      <w:r w:rsidRPr="000065CA">
        <w:rPr>
          <w:rFonts w:ascii="仿宋_GB2312" w:eastAsia="仿宋_GB2312" w:hAnsi="仿宋" w:cs="仿宋" w:hint="eastAsia"/>
          <w:kern w:val="0"/>
          <w:sz w:val="32"/>
          <w:szCs w:val="32"/>
        </w:rPr>
        <w:t>为准。</w:t>
      </w:r>
    </w:p>
    <w:p w14:paraId="2C95E797" w14:textId="77777777" w:rsidR="00ED7E84" w:rsidRPr="000065CA" w:rsidRDefault="00ED7E84" w:rsidP="000065CA">
      <w:pPr>
        <w:widowControl w:val="0"/>
        <w:spacing w:line="360" w:lineRule="auto"/>
        <w:ind w:firstLineChars="200" w:firstLine="640"/>
        <w:rPr>
          <w:rFonts w:ascii="仿宋_GB2312" w:eastAsia="仿宋_GB2312" w:hAnsi="仿宋" w:cs="仿宋" w:hint="eastAsia"/>
          <w:kern w:val="0"/>
          <w:sz w:val="32"/>
          <w:szCs w:val="32"/>
        </w:rPr>
      </w:pPr>
    </w:p>
    <w:p w14:paraId="3F2DE8D0" w14:textId="295A5F2E" w:rsidR="00ED7E84" w:rsidRDefault="00ED7E84" w:rsidP="000065CA">
      <w:pPr>
        <w:widowControl w:val="0"/>
        <w:spacing w:line="360" w:lineRule="auto"/>
        <w:ind w:firstLineChars="200" w:firstLine="640"/>
        <w:rPr>
          <w:rFonts w:ascii="仿宋_GB2312" w:eastAsia="仿宋_GB2312" w:hAnsi="仿宋" w:cs="仿宋"/>
          <w:kern w:val="0"/>
          <w:sz w:val="32"/>
          <w:szCs w:val="32"/>
        </w:rPr>
      </w:pPr>
    </w:p>
    <w:p w14:paraId="0B0239B0" w14:textId="77777777" w:rsidR="00530F6B" w:rsidRPr="000065CA" w:rsidRDefault="00530F6B" w:rsidP="000065CA">
      <w:pPr>
        <w:widowControl w:val="0"/>
        <w:spacing w:line="360" w:lineRule="auto"/>
        <w:ind w:firstLineChars="200" w:firstLine="640"/>
        <w:rPr>
          <w:rFonts w:ascii="仿宋_GB2312" w:eastAsia="仿宋_GB2312" w:hAnsi="仿宋" w:cs="仿宋" w:hint="eastAsia"/>
          <w:kern w:val="0"/>
          <w:sz w:val="32"/>
          <w:szCs w:val="32"/>
        </w:rPr>
      </w:pPr>
    </w:p>
    <w:p w14:paraId="6F81E0A9" w14:textId="5F49532B" w:rsidR="00ED7E84" w:rsidRPr="000065CA" w:rsidRDefault="00ED7E84" w:rsidP="000065CA">
      <w:pPr>
        <w:widowControl w:val="0"/>
        <w:spacing w:line="360" w:lineRule="auto"/>
        <w:ind w:firstLineChars="200" w:firstLine="640"/>
        <w:jc w:val="right"/>
        <w:rPr>
          <w:rFonts w:ascii="仿宋_GB2312" w:eastAsia="仿宋_GB2312" w:hAnsi="仿宋" w:cs="仿宋" w:hint="eastAsia"/>
          <w:kern w:val="0"/>
          <w:sz w:val="32"/>
          <w:szCs w:val="32"/>
        </w:rPr>
      </w:pPr>
      <w:r w:rsidRPr="000065CA">
        <w:rPr>
          <w:rFonts w:ascii="仿宋_GB2312" w:eastAsia="仿宋_GB2312" w:hAnsi="仿宋" w:cs="仿宋" w:hint="eastAsia"/>
          <w:kern w:val="0"/>
          <w:sz w:val="32"/>
          <w:szCs w:val="32"/>
        </w:rPr>
        <w:t>黄山风景区管委会经济发展局</w:t>
      </w:r>
    </w:p>
    <w:p w14:paraId="1B089022" w14:textId="3DFDC5AE" w:rsidR="00ED7E84" w:rsidRPr="000065CA" w:rsidRDefault="00ED7E84" w:rsidP="000065CA">
      <w:pPr>
        <w:widowControl w:val="0"/>
        <w:spacing w:line="360" w:lineRule="auto"/>
        <w:ind w:right="640" w:firstLineChars="200" w:firstLine="640"/>
        <w:jc w:val="center"/>
        <w:rPr>
          <w:rFonts w:ascii="仿宋_GB2312" w:eastAsia="仿宋_GB2312" w:hAnsi="仿宋" w:cs="Times New Roman" w:hint="eastAsia"/>
          <w:sz w:val="32"/>
          <w:szCs w:val="32"/>
        </w:rPr>
      </w:pPr>
      <w:r w:rsidRPr="000065CA">
        <w:rPr>
          <w:rFonts w:ascii="仿宋_GB2312" w:eastAsia="仿宋_GB2312" w:hAnsi="仿宋" w:cs="仿宋" w:hint="eastAsia"/>
          <w:kern w:val="0"/>
          <w:sz w:val="32"/>
          <w:szCs w:val="32"/>
        </w:rPr>
        <w:t xml:space="preserve">                         2022年3月30日</w:t>
      </w:r>
    </w:p>
    <w:p w14:paraId="251154D7" w14:textId="77777777" w:rsidR="009E2AEB" w:rsidRPr="000065CA" w:rsidRDefault="009E2AEB" w:rsidP="000065CA">
      <w:pPr>
        <w:spacing w:line="360" w:lineRule="auto"/>
        <w:jc w:val="right"/>
        <w:rPr>
          <w:rFonts w:ascii="仿宋_GB2312" w:eastAsia="仿宋_GB2312" w:hint="eastAsia"/>
        </w:rPr>
      </w:pPr>
    </w:p>
    <w:sectPr w:rsidR="009E2AEB" w:rsidRPr="000065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73054" w14:textId="77777777" w:rsidR="0067180E" w:rsidRDefault="0067180E" w:rsidP="00C7503F">
      <w:pPr>
        <w:spacing w:line="240" w:lineRule="auto"/>
      </w:pPr>
      <w:r>
        <w:separator/>
      </w:r>
    </w:p>
  </w:endnote>
  <w:endnote w:type="continuationSeparator" w:id="0">
    <w:p w14:paraId="62295946" w14:textId="77777777" w:rsidR="0067180E" w:rsidRDefault="0067180E" w:rsidP="00C75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4FA0E" w14:textId="77777777" w:rsidR="00C93DCC" w:rsidRDefault="001A5A85">
    <w:pPr>
      <w:pStyle w:val="a5"/>
    </w:pPr>
    <w:r>
      <w:rPr>
        <w:noProof/>
      </w:rPr>
      <mc:AlternateContent>
        <mc:Choice Requires="wps">
          <w:drawing>
            <wp:anchor distT="0" distB="0" distL="114300" distR="114300" simplePos="0" relativeHeight="251659264" behindDoc="0" locked="0" layoutInCell="1" allowOverlap="1" wp14:anchorId="419468BD" wp14:editId="7582E7D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59D45E" w14:textId="77777777" w:rsidR="00C93DCC" w:rsidRDefault="001A5A85">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9468BD"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4A59D45E" w14:textId="77777777" w:rsidR="00C93DCC" w:rsidRDefault="001A5A85">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DF546" w14:textId="77777777" w:rsidR="0067180E" w:rsidRDefault="0067180E" w:rsidP="00C7503F">
      <w:pPr>
        <w:spacing w:line="240" w:lineRule="auto"/>
      </w:pPr>
      <w:r>
        <w:separator/>
      </w:r>
    </w:p>
  </w:footnote>
  <w:footnote w:type="continuationSeparator" w:id="0">
    <w:p w14:paraId="29A1F9A2" w14:textId="77777777" w:rsidR="0067180E" w:rsidRDefault="0067180E" w:rsidP="00C750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77D54"/>
    <w:multiLevelType w:val="multilevel"/>
    <w:tmpl w:val="1F177D54"/>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569F6B16"/>
    <w:multiLevelType w:val="multilevel"/>
    <w:tmpl w:val="569F6B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3BB7"/>
    <w:rsid w:val="000065CA"/>
    <w:rsid w:val="000A1EC7"/>
    <w:rsid w:val="001A510E"/>
    <w:rsid w:val="001A5A85"/>
    <w:rsid w:val="00333F9D"/>
    <w:rsid w:val="00530F6B"/>
    <w:rsid w:val="005C5222"/>
    <w:rsid w:val="0067180E"/>
    <w:rsid w:val="00715764"/>
    <w:rsid w:val="007A559F"/>
    <w:rsid w:val="009E2AEB"/>
    <w:rsid w:val="00A84E9A"/>
    <w:rsid w:val="00B22D78"/>
    <w:rsid w:val="00C7503F"/>
    <w:rsid w:val="00CE0C67"/>
    <w:rsid w:val="00E03D77"/>
    <w:rsid w:val="00ED7E84"/>
    <w:rsid w:val="00F03BB7"/>
    <w:rsid w:val="00FD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4DA07"/>
  <w15:chartTrackingRefBased/>
  <w15:docId w15:val="{302E3D0F-00F3-423C-BE8D-817EA551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5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84E9A"/>
    <w:pPr>
      <w:keepNext/>
      <w:keepLines/>
      <w:spacing w:before="340" w:after="330" w:line="578" w:lineRule="atLeast"/>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03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7503F"/>
    <w:rPr>
      <w:sz w:val="18"/>
      <w:szCs w:val="18"/>
    </w:rPr>
  </w:style>
  <w:style w:type="paragraph" w:styleId="a5">
    <w:name w:val="footer"/>
    <w:basedOn w:val="a"/>
    <w:link w:val="a6"/>
    <w:uiPriority w:val="99"/>
    <w:unhideWhenUsed/>
    <w:rsid w:val="00C7503F"/>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7503F"/>
    <w:rPr>
      <w:sz w:val="18"/>
      <w:szCs w:val="18"/>
    </w:rPr>
  </w:style>
  <w:style w:type="paragraph" w:styleId="a7">
    <w:name w:val="Balloon Text"/>
    <w:basedOn w:val="a"/>
    <w:link w:val="a8"/>
    <w:uiPriority w:val="99"/>
    <w:semiHidden/>
    <w:unhideWhenUsed/>
    <w:rsid w:val="00A84E9A"/>
    <w:pPr>
      <w:spacing w:line="240" w:lineRule="auto"/>
    </w:pPr>
    <w:rPr>
      <w:sz w:val="18"/>
      <w:szCs w:val="18"/>
    </w:rPr>
  </w:style>
  <w:style w:type="character" w:customStyle="1" w:styleId="a8">
    <w:name w:val="批注框文本 字符"/>
    <w:basedOn w:val="a0"/>
    <w:link w:val="a7"/>
    <w:uiPriority w:val="99"/>
    <w:semiHidden/>
    <w:rsid w:val="00A84E9A"/>
    <w:rPr>
      <w:sz w:val="18"/>
      <w:szCs w:val="18"/>
    </w:rPr>
  </w:style>
  <w:style w:type="paragraph" w:customStyle="1" w:styleId="11">
    <w:name w:val="标题 11"/>
    <w:basedOn w:val="a"/>
    <w:next w:val="a"/>
    <w:uiPriority w:val="9"/>
    <w:qFormat/>
    <w:rsid w:val="00A84E9A"/>
    <w:pPr>
      <w:keepNext/>
      <w:keepLines/>
      <w:widowControl w:val="0"/>
      <w:spacing w:before="340" w:after="330" w:line="578" w:lineRule="auto"/>
      <w:outlineLvl w:val="0"/>
    </w:pPr>
    <w:rPr>
      <w:b/>
      <w:bCs/>
      <w:kern w:val="44"/>
      <w:sz w:val="44"/>
      <w:szCs w:val="44"/>
    </w:rPr>
  </w:style>
  <w:style w:type="character" w:customStyle="1" w:styleId="10">
    <w:name w:val="标题 1 字符"/>
    <w:basedOn w:val="a0"/>
    <w:link w:val="1"/>
    <w:uiPriority w:val="9"/>
    <w:qFormat/>
    <w:rsid w:val="00A84E9A"/>
    <w:rPr>
      <w:rFonts w:ascii="Calibri" w:eastAsia="宋体" w:hAnsi="Calibri" w:cs="Times New Roman"/>
      <w:b/>
      <w:bCs/>
      <w:kern w:val="44"/>
      <w:sz w:val="44"/>
      <w:szCs w:val="44"/>
    </w:rPr>
  </w:style>
  <w:style w:type="paragraph" w:customStyle="1" w:styleId="12">
    <w:name w:val="批注文字1"/>
    <w:basedOn w:val="a"/>
    <w:next w:val="a9"/>
    <w:link w:val="aa"/>
    <w:uiPriority w:val="99"/>
    <w:semiHidden/>
    <w:unhideWhenUsed/>
    <w:qFormat/>
    <w:rsid w:val="00A84E9A"/>
    <w:pPr>
      <w:widowControl w:val="0"/>
      <w:spacing w:line="240" w:lineRule="auto"/>
      <w:jc w:val="left"/>
    </w:pPr>
    <w:rPr>
      <w:rFonts w:ascii="Calibri" w:eastAsia="宋体" w:hAnsi="Calibri" w:cs="Times New Roman"/>
    </w:rPr>
  </w:style>
  <w:style w:type="character" w:customStyle="1" w:styleId="aa">
    <w:name w:val="批注文字 字符"/>
    <w:basedOn w:val="a0"/>
    <w:link w:val="12"/>
    <w:uiPriority w:val="99"/>
    <w:semiHidden/>
    <w:qFormat/>
    <w:rsid w:val="00A84E9A"/>
    <w:rPr>
      <w:rFonts w:ascii="Calibri" w:eastAsia="宋体" w:hAnsi="Calibri" w:cs="Times New Roman"/>
      <w:kern w:val="2"/>
      <w:sz w:val="21"/>
      <w:szCs w:val="22"/>
    </w:rPr>
  </w:style>
  <w:style w:type="character" w:customStyle="1" w:styleId="110">
    <w:name w:val="标题 1 字符1"/>
    <w:basedOn w:val="a0"/>
    <w:uiPriority w:val="9"/>
    <w:rsid w:val="00A84E9A"/>
    <w:rPr>
      <w:b/>
      <w:bCs/>
      <w:kern w:val="44"/>
      <w:sz w:val="44"/>
      <w:szCs w:val="44"/>
    </w:rPr>
  </w:style>
  <w:style w:type="paragraph" w:styleId="a9">
    <w:name w:val="annotation text"/>
    <w:basedOn w:val="a"/>
    <w:link w:val="13"/>
    <w:uiPriority w:val="99"/>
    <w:semiHidden/>
    <w:unhideWhenUsed/>
    <w:rsid w:val="00A84E9A"/>
    <w:pPr>
      <w:jc w:val="left"/>
    </w:pPr>
  </w:style>
  <w:style w:type="character" w:customStyle="1" w:styleId="13">
    <w:name w:val="批注文字 字符1"/>
    <w:basedOn w:val="a0"/>
    <w:link w:val="a9"/>
    <w:uiPriority w:val="99"/>
    <w:semiHidden/>
    <w:rsid w:val="00A8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作者</dc:creator>
  <cp:keywords/>
  <dc:description/>
  <cp:lastModifiedBy>作者</cp:lastModifiedBy>
  <cp:revision>18</cp:revision>
  <dcterms:created xsi:type="dcterms:W3CDTF">2022-03-30T06:38:00Z</dcterms:created>
  <dcterms:modified xsi:type="dcterms:W3CDTF">2022-03-30T07:15:00Z</dcterms:modified>
</cp:coreProperties>
</file>