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1EA44">
      <w:pPr>
        <w:widowControl/>
        <w:spacing w:line="560" w:lineRule="exact"/>
        <w:jc w:val="left"/>
        <w:rPr>
          <w:rFonts w:ascii="仿宋" w:hAnsi="仿宋" w:eastAsia="仿宋" w:cs="宋体"/>
          <w:kern w:val="0"/>
          <w:sz w:val="24"/>
          <w:szCs w:val="24"/>
        </w:rPr>
      </w:pPr>
      <w:r>
        <w:rPr>
          <w:rFonts w:ascii="仿宋" w:hAnsi="仿宋" w:eastAsia="仿宋" w:cs="Times New Roman"/>
          <w:color w:val="000000"/>
          <w:kern w:val="0"/>
          <w:sz w:val="24"/>
          <w:szCs w:val="24"/>
        </w:rPr>
        <w:t>ICS</w:t>
      </w:r>
      <w:r>
        <w:rPr>
          <w:rFonts w:hint="eastAsia" w:ascii="仿宋" w:hAnsi="仿宋" w:eastAsia="仿宋" w:cs="宋体"/>
          <w:color w:val="000000"/>
          <w:kern w:val="0"/>
          <w:sz w:val="24"/>
          <w:szCs w:val="24"/>
        </w:rPr>
        <w:t xml:space="preserve"> 91.140.30 </w:t>
      </w:r>
    </w:p>
    <w:p w14:paraId="2801F38F">
      <w:pPr>
        <w:widowControl/>
        <w:spacing w:line="560" w:lineRule="exact"/>
        <w:jc w:val="left"/>
        <w:rPr>
          <w:rFonts w:ascii="仿宋" w:hAnsi="仿宋" w:eastAsia="仿宋" w:cs="宋体"/>
          <w:kern w:val="0"/>
          <w:sz w:val="24"/>
          <w:szCs w:val="24"/>
        </w:rPr>
      </w:pPr>
      <w:r>
        <w:rPr>
          <w:rFonts w:ascii="仿宋" w:hAnsi="仿宋" w:eastAsia="仿宋" w:cs="Times New Roman"/>
          <w:color w:val="000000"/>
          <w:kern w:val="0"/>
          <w:sz w:val="24"/>
          <w:szCs w:val="24"/>
        </w:rPr>
        <w:t xml:space="preserve">CCS </w:t>
      </w:r>
      <w:r>
        <w:rPr>
          <w:rFonts w:hint="eastAsia" w:ascii="仿宋" w:hAnsi="仿宋" w:eastAsia="仿宋" w:cs="宋体"/>
          <w:color w:val="000000"/>
          <w:kern w:val="0"/>
          <w:sz w:val="24"/>
          <w:szCs w:val="24"/>
        </w:rPr>
        <w:t xml:space="preserve">C 51 </w:t>
      </w:r>
    </w:p>
    <w:p w14:paraId="2512FED8">
      <w:pPr>
        <w:widowControl/>
        <w:tabs>
          <w:tab w:val="left" w:pos="2925"/>
          <w:tab w:val="right" w:pos="8306"/>
        </w:tabs>
        <w:spacing w:line="560" w:lineRule="exact"/>
        <w:jc w:val="left"/>
        <w:rPr>
          <w:rFonts w:ascii="仿宋" w:hAnsi="仿宋" w:eastAsia="仿宋" w:cs="Times New Roman"/>
          <w:b/>
          <w:bCs/>
          <w:color w:val="000000"/>
          <w:kern w:val="0"/>
          <w:sz w:val="24"/>
          <w:szCs w:val="24"/>
        </w:rPr>
      </w:pPr>
      <w:r>
        <w:rPr>
          <w:rFonts w:ascii="仿宋" w:hAnsi="仿宋" w:eastAsia="仿宋" w:cs="Times New Roman"/>
          <w:b/>
          <w:bCs/>
          <w:color w:val="000000"/>
          <w:kern w:val="0"/>
          <w:sz w:val="24"/>
          <w:szCs w:val="24"/>
        </w:rPr>
        <w:tab/>
      </w:r>
      <w:r>
        <w:rPr>
          <w:rFonts w:ascii="仿宋" w:hAnsi="仿宋" w:eastAsia="仿宋" w:cs="Times New Roman"/>
          <w:b/>
          <w:bCs/>
          <w:color w:val="000000"/>
          <w:kern w:val="0"/>
          <w:sz w:val="24"/>
          <w:szCs w:val="24"/>
        </w:rPr>
        <w:tab/>
      </w:r>
      <w:r>
        <w:rPr>
          <w:rFonts w:ascii="仿宋" w:hAnsi="仿宋" w:eastAsia="仿宋" w:cs="Times New Roman"/>
          <w:b/>
          <w:bCs/>
          <w:color w:val="000000"/>
          <w:kern w:val="0"/>
          <w:sz w:val="24"/>
          <w:szCs w:val="24"/>
        </w:rPr>
        <w:t>WS</w:t>
      </w:r>
    </w:p>
    <w:p w14:paraId="30DE0653">
      <w:pPr>
        <w:widowControl/>
        <w:spacing w:line="560" w:lineRule="exact"/>
        <w:jc w:val="center"/>
        <w:rPr>
          <w:rFonts w:ascii="方正小标宋简体" w:hAnsi="仿宋" w:eastAsia="方正小标宋简体" w:cs="宋体"/>
          <w:kern w:val="0"/>
          <w:sz w:val="32"/>
          <w:szCs w:val="32"/>
        </w:rPr>
      </w:pPr>
      <w:r>
        <w:rPr>
          <w:rFonts w:hint="eastAsia" w:ascii="方正小标宋简体" w:hAnsi="仿宋" w:eastAsia="方正小标宋简体" w:cs="宋体"/>
          <w:color w:val="000000"/>
          <w:kern w:val="0"/>
          <w:sz w:val="32"/>
          <w:szCs w:val="32"/>
        </w:rPr>
        <w:t>中华人民共和国卫生行业标准</w:t>
      </w:r>
    </w:p>
    <w:p w14:paraId="66DE16E5">
      <w:pPr>
        <w:widowControl/>
        <w:spacing w:line="560" w:lineRule="exact"/>
        <w:jc w:val="right"/>
        <w:rPr>
          <w:rFonts w:ascii="仿宋" w:hAnsi="仿宋" w:eastAsia="仿宋" w:cs="宋体"/>
          <w:kern w:val="0"/>
          <w:sz w:val="24"/>
          <w:szCs w:val="24"/>
        </w:rPr>
      </w:pPr>
      <w:r>
        <w:rPr>
          <w:rFonts w:hint="eastAsia" w:ascii="仿宋" w:hAnsi="仿宋" w:eastAsia="仿宋" w:cs="宋体"/>
          <w:color w:val="000000"/>
          <w:kern w:val="0"/>
          <w:sz w:val="24"/>
          <w:szCs w:val="24"/>
        </w:rPr>
        <w:t>WS 10013—2023</w:t>
      </w:r>
    </w:p>
    <w:p w14:paraId="25FA0046">
      <w:pPr>
        <w:widowControl/>
        <w:spacing w:line="560" w:lineRule="exact"/>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代替 WS 394—2012</w:t>
      </w:r>
    </w:p>
    <w:p w14:paraId="07C61CE5">
      <w:pPr>
        <w:widowControl/>
        <w:spacing w:line="200" w:lineRule="exact"/>
        <w:jc w:val="left"/>
        <w:rPr>
          <w:rFonts w:ascii="仿宋" w:hAnsi="仿宋" w:eastAsia="仿宋" w:cs="宋体"/>
          <w:color w:val="000000"/>
          <w:kern w:val="0"/>
          <w:sz w:val="24"/>
          <w:szCs w:val="24"/>
          <w:u w:val="single"/>
        </w:rPr>
      </w:pPr>
    </w:p>
    <w:p w14:paraId="3715A84D">
      <w:pPr>
        <w:widowControl/>
        <w:spacing w:line="560" w:lineRule="exact"/>
        <w:jc w:val="right"/>
        <w:rPr>
          <w:rFonts w:ascii="仿宋" w:hAnsi="仿宋" w:eastAsia="仿宋" w:cs="宋体"/>
          <w:color w:val="000000"/>
          <w:kern w:val="0"/>
          <w:sz w:val="24"/>
          <w:szCs w:val="24"/>
        </w:rPr>
      </w:pPr>
    </w:p>
    <w:p w14:paraId="69E2359B">
      <w:pPr>
        <w:widowControl/>
        <w:spacing w:line="560" w:lineRule="exact"/>
        <w:jc w:val="right"/>
        <w:rPr>
          <w:rFonts w:ascii="仿宋" w:hAnsi="仿宋" w:eastAsia="仿宋" w:cs="宋体"/>
          <w:kern w:val="0"/>
          <w:sz w:val="24"/>
          <w:szCs w:val="24"/>
        </w:rPr>
      </w:pPr>
    </w:p>
    <w:p w14:paraId="19FE52C7">
      <w:pPr>
        <w:widowControl/>
        <w:spacing w:line="560" w:lineRule="exact"/>
        <w:jc w:val="center"/>
        <w:rPr>
          <w:rFonts w:ascii="方正小标宋简体" w:hAnsi="仿宋" w:eastAsia="方正小标宋简体" w:cs="宋体"/>
          <w:color w:val="000000"/>
          <w:kern w:val="0"/>
          <w:sz w:val="32"/>
          <w:szCs w:val="32"/>
        </w:rPr>
      </w:pPr>
      <w:r>
        <w:rPr>
          <w:rFonts w:hint="eastAsia" w:ascii="方正小标宋简体" w:hAnsi="仿宋" w:eastAsia="方正小标宋简体" w:cs="宋体"/>
          <w:color w:val="000000"/>
          <w:kern w:val="0"/>
          <w:sz w:val="32"/>
          <w:szCs w:val="32"/>
        </w:rPr>
        <w:t>公共场所集中空调通风系统卫生规范</w:t>
      </w:r>
    </w:p>
    <w:p w14:paraId="1AC8CC70">
      <w:pPr>
        <w:widowControl/>
        <w:spacing w:line="560" w:lineRule="exact"/>
        <w:jc w:val="center"/>
        <w:rPr>
          <w:rFonts w:ascii="仿宋" w:hAnsi="仿宋" w:eastAsia="仿宋" w:cs="Times New Roman"/>
          <w:color w:val="000000"/>
          <w:kern w:val="0"/>
          <w:sz w:val="32"/>
          <w:szCs w:val="32"/>
        </w:rPr>
      </w:pPr>
      <w:r>
        <w:rPr>
          <w:rFonts w:ascii="仿宋" w:hAnsi="仿宋" w:eastAsia="仿宋" w:cs="Times New Roman"/>
          <w:color w:val="000000"/>
          <w:kern w:val="0"/>
          <w:sz w:val="32"/>
          <w:szCs w:val="32"/>
        </w:rPr>
        <w:t>Hygienic specification of central air conditioning ventilation system in public places</w:t>
      </w:r>
    </w:p>
    <w:p w14:paraId="3A3D2553">
      <w:pPr>
        <w:widowControl/>
        <w:spacing w:line="560" w:lineRule="exact"/>
        <w:jc w:val="center"/>
        <w:rPr>
          <w:rFonts w:ascii="仿宋" w:hAnsi="仿宋" w:eastAsia="仿宋" w:cs="Times New Roman"/>
          <w:color w:val="000000"/>
          <w:kern w:val="0"/>
          <w:sz w:val="24"/>
          <w:szCs w:val="24"/>
        </w:rPr>
      </w:pPr>
    </w:p>
    <w:p w14:paraId="2952F6C6">
      <w:pPr>
        <w:widowControl/>
        <w:spacing w:line="560" w:lineRule="exact"/>
        <w:jc w:val="center"/>
        <w:rPr>
          <w:rFonts w:ascii="仿宋" w:hAnsi="仿宋" w:eastAsia="仿宋" w:cs="Times New Roman"/>
          <w:color w:val="000000"/>
          <w:kern w:val="0"/>
          <w:sz w:val="24"/>
          <w:szCs w:val="24"/>
        </w:rPr>
      </w:pPr>
    </w:p>
    <w:p w14:paraId="22DBFA93">
      <w:pPr>
        <w:widowControl/>
        <w:spacing w:line="560" w:lineRule="exact"/>
        <w:jc w:val="center"/>
        <w:rPr>
          <w:rFonts w:ascii="仿宋" w:hAnsi="仿宋" w:eastAsia="仿宋" w:cs="Times New Roman"/>
          <w:color w:val="000000"/>
          <w:kern w:val="0"/>
          <w:sz w:val="24"/>
          <w:szCs w:val="24"/>
        </w:rPr>
      </w:pPr>
    </w:p>
    <w:p w14:paraId="41A6BE9F">
      <w:pPr>
        <w:widowControl/>
        <w:spacing w:line="560" w:lineRule="exact"/>
        <w:jc w:val="center"/>
        <w:rPr>
          <w:rFonts w:ascii="仿宋" w:hAnsi="仿宋" w:eastAsia="仿宋" w:cs="Times New Roman"/>
          <w:color w:val="000000"/>
          <w:kern w:val="0"/>
          <w:sz w:val="24"/>
          <w:szCs w:val="24"/>
        </w:rPr>
      </w:pPr>
    </w:p>
    <w:p w14:paraId="35EB1F77">
      <w:pPr>
        <w:widowControl/>
        <w:spacing w:line="560" w:lineRule="exact"/>
        <w:jc w:val="center"/>
        <w:rPr>
          <w:rFonts w:ascii="仿宋" w:hAnsi="仿宋" w:eastAsia="仿宋" w:cs="Times New Roman"/>
          <w:color w:val="000000"/>
          <w:kern w:val="0"/>
          <w:sz w:val="24"/>
          <w:szCs w:val="24"/>
        </w:rPr>
      </w:pPr>
    </w:p>
    <w:p w14:paraId="38CFB7B6">
      <w:pPr>
        <w:widowControl/>
        <w:spacing w:line="560" w:lineRule="exact"/>
        <w:jc w:val="center"/>
        <w:rPr>
          <w:rFonts w:ascii="仿宋" w:hAnsi="仿宋" w:eastAsia="仿宋" w:cs="Times New Roman"/>
          <w:color w:val="000000"/>
          <w:kern w:val="0"/>
          <w:sz w:val="24"/>
          <w:szCs w:val="24"/>
        </w:rPr>
      </w:pPr>
    </w:p>
    <w:p w14:paraId="344FEEFB">
      <w:pPr>
        <w:widowControl/>
        <w:spacing w:line="560" w:lineRule="exact"/>
        <w:jc w:val="center"/>
        <w:rPr>
          <w:rFonts w:ascii="仿宋" w:hAnsi="仿宋" w:eastAsia="仿宋" w:cs="Times New Roman"/>
          <w:color w:val="000000"/>
          <w:kern w:val="0"/>
          <w:sz w:val="24"/>
          <w:szCs w:val="24"/>
        </w:rPr>
      </w:pPr>
    </w:p>
    <w:p w14:paraId="74F27F58">
      <w:pPr>
        <w:widowControl/>
        <w:spacing w:line="560" w:lineRule="exact"/>
        <w:jc w:val="center"/>
        <w:rPr>
          <w:rFonts w:ascii="仿宋" w:hAnsi="仿宋" w:eastAsia="仿宋" w:cs="Times New Roman"/>
          <w:color w:val="000000"/>
          <w:kern w:val="0"/>
          <w:sz w:val="24"/>
          <w:szCs w:val="24"/>
        </w:rPr>
      </w:pPr>
    </w:p>
    <w:p w14:paraId="5254262C">
      <w:pPr>
        <w:widowControl/>
        <w:spacing w:line="560" w:lineRule="exact"/>
        <w:jc w:val="center"/>
        <w:rPr>
          <w:rFonts w:ascii="仿宋" w:hAnsi="仿宋" w:eastAsia="仿宋" w:cs="Times New Roman"/>
          <w:color w:val="000000"/>
          <w:kern w:val="0"/>
          <w:sz w:val="24"/>
          <w:szCs w:val="24"/>
        </w:rPr>
      </w:pPr>
    </w:p>
    <w:p w14:paraId="614C5A4D">
      <w:pPr>
        <w:widowControl/>
        <w:spacing w:line="560" w:lineRule="exact"/>
        <w:jc w:val="center"/>
        <w:rPr>
          <w:rFonts w:ascii="仿宋" w:hAnsi="仿宋" w:eastAsia="仿宋" w:cs="宋体"/>
          <w:kern w:val="0"/>
          <w:sz w:val="24"/>
          <w:szCs w:val="24"/>
        </w:rPr>
      </w:pPr>
    </w:p>
    <w:p w14:paraId="3A91D3AD">
      <w:pPr>
        <w:widowControl/>
        <w:spacing w:line="560" w:lineRule="exact"/>
        <w:jc w:val="left"/>
        <w:rPr>
          <w:rFonts w:ascii="仿宋" w:hAnsi="仿宋" w:eastAsia="仿宋" w:cs="宋体"/>
          <w:kern w:val="0"/>
          <w:sz w:val="24"/>
          <w:szCs w:val="24"/>
          <w:u w:val="single"/>
        </w:rPr>
      </w:pPr>
      <w:r>
        <w:rPr>
          <w:rFonts w:hint="eastAsia" w:ascii="仿宋" w:hAnsi="仿宋" w:eastAsia="仿宋" w:cs="宋体"/>
          <w:color w:val="000000"/>
          <w:kern w:val="0"/>
          <w:sz w:val="24"/>
          <w:szCs w:val="24"/>
          <w:u w:val="single"/>
        </w:rPr>
        <w:t xml:space="preserve">2023-12-15发布                                        2024-05-01实施 </w:t>
      </w:r>
    </w:p>
    <w:p w14:paraId="3A517260">
      <w:pPr>
        <w:widowControl/>
        <w:spacing w:line="560" w:lineRule="exact"/>
        <w:jc w:val="left"/>
        <w:rPr>
          <w:rFonts w:ascii="仿宋" w:hAnsi="仿宋" w:eastAsia="仿宋" w:cs="宋体"/>
          <w:kern w:val="0"/>
          <w:sz w:val="24"/>
          <w:szCs w:val="24"/>
          <w:u w:val="single"/>
        </w:rPr>
      </w:pPr>
    </w:p>
    <w:p w14:paraId="48DC2BF6">
      <w:pPr>
        <w:widowControl/>
        <w:spacing w:line="56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国家疾病预防控制局发 布</w:t>
      </w:r>
    </w:p>
    <w:p w14:paraId="49B298AF">
      <w:pPr>
        <w:widowControl/>
        <w:spacing w:line="560" w:lineRule="exact"/>
        <w:jc w:val="center"/>
        <w:rPr>
          <w:rFonts w:ascii="仿宋" w:hAnsi="仿宋" w:eastAsia="仿宋" w:cs="宋体"/>
          <w:color w:val="000000"/>
          <w:kern w:val="0"/>
          <w:sz w:val="24"/>
          <w:szCs w:val="24"/>
        </w:rPr>
        <w:sectPr>
          <w:headerReference r:id="rId5" w:type="first"/>
          <w:headerReference r:id="rId3"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p w14:paraId="09E44C9C">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目  次</w:t>
      </w:r>
    </w:p>
    <w:p w14:paraId="435C6D37">
      <w:pPr>
        <w:widowControl/>
        <w:spacing w:line="560" w:lineRule="exact"/>
        <w:jc w:val="left"/>
        <w:rPr>
          <w:rFonts w:ascii="仿宋" w:hAnsi="仿宋" w:eastAsia="仿宋" w:cs="宋体"/>
          <w:kern w:val="0"/>
          <w:sz w:val="24"/>
          <w:szCs w:val="24"/>
        </w:rPr>
      </w:pPr>
      <w:r>
        <w:rPr>
          <w:rFonts w:hint="eastAsia" w:ascii="仿宋" w:hAnsi="仿宋" w:eastAsia="仿宋" w:cs="宋体"/>
          <w:color w:val="000000"/>
          <w:kern w:val="0"/>
          <w:sz w:val="24"/>
          <w:szCs w:val="24"/>
        </w:rPr>
        <w:t>前言 ..............................................................</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 xml:space="preserve"> </w:t>
      </w:r>
    </w:p>
    <w:p w14:paraId="7D90EA59">
      <w:pPr>
        <w:widowControl/>
        <w:spacing w:line="56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 范围 ............................................................ </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 xml:space="preserve"> </w:t>
      </w:r>
    </w:p>
    <w:p w14:paraId="5701E557">
      <w:pPr>
        <w:widowControl/>
        <w:spacing w:line="560" w:lineRule="exact"/>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2 规范性引用文件 .................................................. </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 xml:space="preserve"> </w:t>
      </w:r>
    </w:p>
    <w:p w14:paraId="71BF06B1">
      <w:pPr>
        <w:widowControl/>
        <w:spacing w:line="560" w:lineRule="exact"/>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3 术语和定义 ...................................................... </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 xml:space="preserve"> </w:t>
      </w:r>
    </w:p>
    <w:p w14:paraId="5ACCB592">
      <w:pPr>
        <w:widowControl/>
        <w:spacing w:line="560" w:lineRule="exact"/>
        <w:jc w:val="left"/>
        <w:rPr>
          <w:rFonts w:ascii="仿宋" w:hAnsi="仿宋" w:eastAsia="仿宋" w:cs="宋体"/>
          <w:kern w:val="0"/>
          <w:sz w:val="24"/>
          <w:szCs w:val="24"/>
        </w:rPr>
      </w:pPr>
      <w:r>
        <w:rPr>
          <w:rFonts w:hint="eastAsia" w:ascii="仿宋" w:hAnsi="仿宋" w:eastAsia="仿宋" w:cs="宋体"/>
          <w:color w:val="000000"/>
          <w:kern w:val="0"/>
          <w:sz w:val="24"/>
          <w:szCs w:val="24"/>
        </w:rPr>
        <w:t>4 卫生设计要求 .....................................................</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 xml:space="preserve"> </w:t>
      </w:r>
    </w:p>
    <w:p w14:paraId="4C07E653">
      <w:pPr>
        <w:widowControl/>
        <w:spacing w:line="560" w:lineRule="exact"/>
        <w:jc w:val="left"/>
        <w:rPr>
          <w:rFonts w:ascii="仿宋" w:hAnsi="仿宋" w:eastAsia="仿宋" w:cs="宋体"/>
          <w:kern w:val="0"/>
          <w:sz w:val="24"/>
          <w:szCs w:val="24"/>
        </w:rPr>
      </w:pPr>
      <w:r>
        <w:rPr>
          <w:rFonts w:hint="eastAsia" w:ascii="仿宋" w:hAnsi="仿宋" w:eastAsia="仿宋" w:cs="宋体"/>
          <w:color w:val="000000"/>
          <w:kern w:val="0"/>
          <w:sz w:val="24"/>
          <w:szCs w:val="24"/>
        </w:rPr>
        <w:t>5 卫生质量要求 .....................................................</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 xml:space="preserve"> </w:t>
      </w:r>
    </w:p>
    <w:p w14:paraId="2599B64A">
      <w:pPr>
        <w:widowControl/>
        <w:spacing w:line="560" w:lineRule="exact"/>
        <w:jc w:val="left"/>
        <w:rPr>
          <w:rFonts w:hint="eastAsia" w:ascii="仿宋" w:hAnsi="仿宋" w:eastAsia="仿宋" w:cs="宋体"/>
          <w:kern w:val="0"/>
          <w:sz w:val="24"/>
          <w:szCs w:val="24"/>
          <w:lang w:val="en-US" w:eastAsia="zh-CN"/>
        </w:rPr>
      </w:pPr>
      <w:r>
        <w:rPr>
          <w:rFonts w:hint="eastAsia" w:ascii="仿宋" w:hAnsi="仿宋" w:eastAsia="仿宋" w:cs="宋体"/>
          <w:color w:val="000000"/>
          <w:kern w:val="0"/>
          <w:sz w:val="24"/>
          <w:szCs w:val="24"/>
        </w:rPr>
        <w:t xml:space="preserve">6 卫生管理要求 .................................................... </w:t>
      </w:r>
      <w:r>
        <w:rPr>
          <w:rFonts w:hint="eastAsia" w:ascii="仿宋" w:hAnsi="仿宋" w:eastAsia="仿宋" w:cs="宋体"/>
          <w:color w:val="000000"/>
          <w:kern w:val="0"/>
          <w:sz w:val="24"/>
          <w:szCs w:val="24"/>
          <w:lang w:val="en-US" w:eastAsia="zh-CN"/>
        </w:rPr>
        <w:t>7</w:t>
      </w:r>
    </w:p>
    <w:p w14:paraId="79279316">
      <w:pPr>
        <w:widowControl/>
        <w:spacing w:line="560" w:lineRule="exact"/>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7 卫生检测要求 ....................................................</w:t>
      </w:r>
      <w:r>
        <w:rPr>
          <w:rFonts w:hint="eastAsia" w:ascii="仿宋" w:hAnsi="仿宋" w:eastAsia="仿宋" w:cs="宋体"/>
          <w:color w:val="000000"/>
          <w:kern w:val="0"/>
          <w:sz w:val="24"/>
          <w:szCs w:val="24"/>
          <w:lang w:val="en-US" w:eastAsia="zh-CN"/>
        </w:rPr>
        <w:t>10</w:t>
      </w:r>
    </w:p>
    <w:p w14:paraId="065EE946">
      <w:pPr>
        <w:widowControl/>
        <w:spacing w:line="540" w:lineRule="exact"/>
        <w:jc w:val="center"/>
        <w:rPr>
          <w:rFonts w:hint="eastAsia" w:ascii="仿宋" w:hAnsi="仿宋" w:eastAsia="仿宋" w:cs="宋体"/>
          <w:color w:val="000000"/>
          <w:kern w:val="0"/>
          <w:sz w:val="24"/>
          <w:szCs w:val="24"/>
        </w:rPr>
        <w:sectPr>
          <w:headerReference r:id="rId6" w:type="default"/>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5A0DE776">
      <w:pPr>
        <w:widowControl/>
        <w:spacing w:line="54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前  言</w:t>
      </w:r>
    </w:p>
    <w:p w14:paraId="39CA106B">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本文件按照GB/T 1.1—2020《标准化工作导则 第1部分：标准化文件的结构和起草规则》的规定起草。</w:t>
      </w:r>
    </w:p>
    <w:p w14:paraId="235EECE0">
      <w:pPr>
        <w:widowControl/>
        <w:spacing w:line="54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本文件代替WS 394—2012《公共场所集中空调通风系统卫生规范》，与WS 394—2012相比，除结构调整和编辑性改动外，主要技术变化如下： </w:t>
      </w:r>
    </w:p>
    <w:p w14:paraId="1706498D">
      <w:pPr>
        <w:widowControl/>
        <w:spacing w:line="54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a) 增加了规范性引用文件（见第 2 章）； </w:t>
      </w:r>
    </w:p>
    <w:p w14:paraId="2D43C11B">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增加了集中空调通风系统、嗜肺军团菌、异养菌总数的术语和定义（见 3.1、3.5 和 3.6）；</w:t>
      </w:r>
    </w:p>
    <w:p w14:paraId="21D2613C">
      <w:pPr>
        <w:widowControl/>
        <w:spacing w:line="54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修改了新风量、可吸入颗粒物、风管内表面积尘量的术语和定义（见 3.2、3.3、3.4，2012 年 版 2.1、2.2、2.3）；</w:t>
      </w:r>
    </w:p>
    <w:p w14:paraId="194C391C">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 增加了新风口与污染源的水平距离（见 4.9）；</w:t>
      </w:r>
    </w:p>
    <w:p w14:paraId="75B21184">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d) 增加了冷却水卫生指标及要求（见 5.2）；</w:t>
      </w:r>
    </w:p>
    <w:p w14:paraId="54844D7C">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e) 修改了卫生管理要求中档案管理、运行管理和应急管理的相关内容（见第 6 章，2012 年版第 5 章）；</w:t>
      </w:r>
    </w:p>
    <w:p w14:paraId="7626B0FF">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f) 增加了检测方法（见 7.3）；</w:t>
      </w:r>
    </w:p>
    <w:p w14:paraId="5AECEBCE">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 删除了附录 A～附录 I（见 2012 年版附录 A～附录 I）。</w:t>
      </w:r>
    </w:p>
    <w:p w14:paraId="07680F6C">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本文件由国家疾病预防控制局提出并归口。</w:t>
      </w:r>
    </w:p>
    <w:p w14:paraId="16CB4033">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本文件起草单位：中国疾病预防控制中心环境与健康相关产品安全所、四川省疾病预防控制中心、北京市疾病预防控制中心、上海市卫生健康监督所、济南市疾病预防控制中心、青岛市疾病预防控制中心。</w:t>
      </w:r>
    </w:p>
    <w:p w14:paraId="18E07B26">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本文件主要起草人：潘力军、姚孝元、陈剑宇、沈凡、毛洁、崔亮亮、王先良、孙波、张宇晶、王炳玲、杨文静、叶丹、闫旭、廖岩。</w:t>
      </w:r>
    </w:p>
    <w:p w14:paraId="3C0C3026">
      <w:pPr>
        <w:widowControl/>
        <w:spacing w:line="54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本文件及其所代替文件的历次版本发布情况为：</w:t>
      </w:r>
    </w:p>
    <w:p w14:paraId="250C9FB8">
      <w:pPr>
        <w:spacing w:line="5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——2006 年首次发布为 WS 394—2006，2012 年第一次修订；</w:t>
      </w:r>
    </w:p>
    <w:p w14:paraId="47114E57">
      <w:pPr>
        <w:spacing w:line="54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——本次为第二次修订。</w:t>
      </w:r>
    </w:p>
    <w:p w14:paraId="458EBF3C">
      <w:pPr>
        <w:widowControl/>
        <w:spacing w:line="560" w:lineRule="exact"/>
        <w:jc w:val="center"/>
        <w:rPr>
          <w:rFonts w:ascii="方正小标宋简体" w:hAnsi="仿宋" w:eastAsia="方正小标宋简体" w:cs="宋体"/>
          <w:color w:val="000000"/>
          <w:kern w:val="0"/>
          <w:sz w:val="32"/>
          <w:szCs w:val="32"/>
        </w:rPr>
      </w:pPr>
      <w:r>
        <w:rPr>
          <w:rFonts w:hint="eastAsia" w:ascii="方正小标宋简体" w:hAnsi="仿宋" w:eastAsia="方正小标宋简体" w:cs="宋体"/>
          <w:color w:val="000000"/>
          <w:kern w:val="0"/>
          <w:sz w:val="32"/>
          <w:szCs w:val="32"/>
        </w:rPr>
        <w:t>公共场所集中空调通风系统卫生规范</w:t>
      </w:r>
    </w:p>
    <w:p w14:paraId="0B6242A1">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 xml:space="preserve">1  范围 </w:t>
      </w:r>
    </w:p>
    <w:p w14:paraId="4A9C1AAA">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本文件规定了公共场所集中空调通风系统（以下简称“集中空调通风系统”）的设计、质量、管理和检测等卫生要求。 </w:t>
      </w:r>
    </w:p>
    <w:p w14:paraId="13B3F3D6">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本文件适用于公共场所集中空调通风系统，其他场所集中空调通风系统参照执行。 </w:t>
      </w:r>
    </w:p>
    <w:p w14:paraId="3B83FE1C">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2  规范性引用文件</w:t>
      </w:r>
    </w:p>
    <w:p w14:paraId="70B68337">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下列文件中的内容通过文中的规范性引用而构成本标准必不可少的条款。其中，注日期的引用文件，仅该日期对应的版本适用于本标准；不注日期的引用文件，其最新版本（包括所有的修改单）适用于本标准。</w:t>
      </w:r>
    </w:p>
    <w:p w14:paraId="6B62BD30">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GB/T 18204.1 公共场所卫生检验方法 第 1 部分：物理性指标</w:t>
      </w:r>
    </w:p>
    <w:p w14:paraId="2BEA6FEB">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GB/T 18204.5 公共场所卫生检验方法 第 5 部分：集中空调通风系统</w:t>
      </w:r>
    </w:p>
    <w:p w14:paraId="77F7B856">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GB 37487 公共场所卫生管理规范</w:t>
      </w:r>
    </w:p>
    <w:p w14:paraId="4B071B0B">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GB 37489.1 公共场所设计卫生规范 第 1 部分：总则</w:t>
      </w:r>
    </w:p>
    <w:p w14:paraId="32999198">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GB 50118 民用建筑隔声设计规范</w:t>
      </w:r>
    </w:p>
    <w:p w14:paraId="232250BA">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GB 50365 空调通风系统运行管理标准</w:t>
      </w:r>
    </w:p>
    <w:p w14:paraId="47E64866">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HG/T 4207 工业循环冷却水异养菌菌数测定 平皿计数法</w:t>
      </w:r>
    </w:p>
    <w:p w14:paraId="7A19AE27">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HJ 586 水质 游离氯和总氯的测定 N,N-二乙基-1,4-苯二胺分光光度法</w:t>
      </w:r>
    </w:p>
    <w:p w14:paraId="631271FD">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WS 696 新冠肺炎疫情期间办公场所和公共场所空调通风系统运行管理卫生规范</w:t>
      </w:r>
    </w:p>
    <w:p w14:paraId="0CD7AC81">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WS/T 10004 公共场所集中空调通风系统卫生学评价规范</w:t>
      </w:r>
    </w:p>
    <w:p w14:paraId="791A6164">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WS/T 10005 公共场所集中空调通风系统清洗消毒规范 </w:t>
      </w:r>
    </w:p>
    <w:p w14:paraId="76028809">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 xml:space="preserve">3  术语和定义 </w:t>
      </w:r>
    </w:p>
    <w:p w14:paraId="437F40C4">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下列术语和定义适用于本标准。</w:t>
      </w:r>
    </w:p>
    <w:p w14:paraId="0946EEA2">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3.1</w:t>
      </w:r>
    </w:p>
    <w:p w14:paraId="0483B880">
      <w:pPr>
        <w:widowControl/>
        <w:spacing w:line="560" w:lineRule="exact"/>
        <w:ind w:firstLine="482" w:firstLineChars="20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集中空调通风系统 central air conditioning ventilation system </w:t>
      </w:r>
    </w:p>
    <w:p w14:paraId="737A26FD">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为使房间或封闭空间空气温度、湿度、洁净度和气流速度等参数达到设定要求，而对空气进行集中处理、输送、分配的所有设备、管道及附件、仪器仪表的总和。 </w:t>
      </w:r>
    </w:p>
    <w:p w14:paraId="5ABF1332">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3.2</w:t>
      </w:r>
    </w:p>
    <w:p w14:paraId="5C31CD84">
      <w:pPr>
        <w:widowControl/>
        <w:spacing w:line="560" w:lineRule="exact"/>
        <w:ind w:firstLine="482" w:firstLineChars="20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新风量 outdoor air rate </w:t>
      </w:r>
    </w:p>
    <w:p w14:paraId="736D009C">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单位时间内进入室内的室外空气总量。 </w:t>
      </w:r>
    </w:p>
    <w:p w14:paraId="7D0231CC">
      <w:pPr>
        <w:widowControl/>
        <w:spacing w:line="560" w:lineRule="exact"/>
        <w:ind w:firstLine="482" w:firstLineChars="200"/>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注：</w:t>
      </w:r>
      <w:r>
        <w:rPr>
          <w:rFonts w:hint="eastAsia" w:ascii="仿宋" w:hAnsi="仿宋" w:eastAsia="仿宋" w:cs="宋体"/>
          <w:color w:val="000000"/>
          <w:kern w:val="0"/>
          <w:sz w:val="24"/>
          <w:szCs w:val="24"/>
        </w:rPr>
        <w:t>单位为立方米每小时</w:t>
      </w:r>
      <w:r>
        <w:rPr>
          <w:rFonts w:hint="eastAsia" w:ascii="仿宋" w:hAnsi="仿宋" w:eastAsia="瀹嬩綋" w:cs="宋体"/>
          <w:color w:val="000000"/>
          <w:kern w:val="0"/>
          <w:sz w:val="24"/>
          <w:szCs w:val="24"/>
        </w:rPr>
        <w:t>•</w:t>
      </w:r>
      <w:r>
        <w:rPr>
          <w:rFonts w:hint="eastAsia" w:ascii="仿宋" w:hAnsi="仿宋" w:eastAsia="仿宋" w:cs="宋体"/>
          <w:color w:val="000000"/>
          <w:kern w:val="0"/>
          <w:sz w:val="24"/>
          <w:szCs w:val="24"/>
        </w:rPr>
        <w:t>人[m 3 /（h</w:t>
      </w:r>
      <w:r>
        <w:rPr>
          <w:rFonts w:hint="eastAsia" w:ascii="仿宋" w:hAnsi="仿宋" w:eastAsia="瀹嬩綋" w:cs="宋体"/>
          <w:color w:val="000000"/>
          <w:kern w:val="0"/>
          <w:sz w:val="24"/>
          <w:szCs w:val="24"/>
        </w:rPr>
        <w:t>•</w:t>
      </w:r>
      <w:r>
        <w:rPr>
          <w:rFonts w:hint="eastAsia" w:ascii="仿宋" w:hAnsi="仿宋" w:eastAsia="仿宋" w:cs="宋体"/>
          <w:color w:val="000000"/>
          <w:kern w:val="0"/>
          <w:sz w:val="24"/>
          <w:szCs w:val="24"/>
        </w:rPr>
        <w:t xml:space="preserve">人）]。 </w:t>
      </w:r>
    </w:p>
    <w:p w14:paraId="0C2A1429">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[来源：GB/T 50155—2015] </w:t>
      </w:r>
    </w:p>
    <w:p w14:paraId="2EF7E032">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3.3</w:t>
      </w:r>
    </w:p>
    <w:p w14:paraId="6D364530">
      <w:pPr>
        <w:widowControl/>
        <w:spacing w:line="560" w:lineRule="exact"/>
        <w:ind w:firstLine="482" w:firstLineChars="200"/>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可吸入颗粒物 inhalable particulate matter；PM</w:t>
      </w:r>
      <w:r>
        <w:rPr>
          <w:rFonts w:hint="eastAsia" w:ascii="仿宋" w:hAnsi="仿宋" w:eastAsia="仿宋" w:cs="宋体"/>
          <w:b/>
          <w:color w:val="000000"/>
          <w:kern w:val="0"/>
          <w:sz w:val="24"/>
          <w:szCs w:val="24"/>
          <w:vertAlign w:val="subscript"/>
        </w:rPr>
        <w:t xml:space="preserve">10 </w:t>
      </w:r>
    </w:p>
    <w:p w14:paraId="58146584">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悬浮在空气中,空气动力学当量直径小于或等于10 </w:t>
      </w:r>
      <w:r>
        <w:rPr>
          <w:rFonts w:hint="eastAsia" w:ascii="仿宋" w:hAnsi="MS Mincho" w:eastAsia="MS Mincho" w:cs="MS Mincho"/>
          <w:color w:val="000000"/>
          <w:kern w:val="0"/>
          <w:sz w:val="24"/>
          <w:szCs w:val="24"/>
        </w:rPr>
        <w:t>㎛</w:t>
      </w:r>
      <w:r>
        <w:rPr>
          <w:rFonts w:hint="eastAsia" w:ascii="仿宋" w:hAnsi="仿宋" w:eastAsia="仿宋" w:cs="宋体"/>
          <w:color w:val="000000"/>
          <w:kern w:val="0"/>
          <w:sz w:val="24"/>
          <w:szCs w:val="24"/>
        </w:rPr>
        <w:t xml:space="preserve">的颗粒物。 </w:t>
      </w:r>
    </w:p>
    <w:p w14:paraId="6E2A95D0">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3.4</w:t>
      </w:r>
    </w:p>
    <w:p w14:paraId="003628D0">
      <w:pPr>
        <w:widowControl/>
        <w:spacing w:line="560" w:lineRule="exact"/>
        <w:ind w:firstLine="482" w:firstLineChars="20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风管内表面积尘量 duct surface dust </w:t>
      </w:r>
    </w:p>
    <w:p w14:paraId="559EE951">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集中空调风管内表面单位面积灰尘的量。 </w:t>
      </w:r>
    </w:p>
    <w:p w14:paraId="1B0B617E">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注：单位为克每平方米（g/m2）。 </w:t>
      </w:r>
    </w:p>
    <w:p w14:paraId="66219DA0">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3.5</w:t>
      </w:r>
    </w:p>
    <w:p w14:paraId="21E37D0D">
      <w:pPr>
        <w:widowControl/>
        <w:spacing w:line="560" w:lineRule="exact"/>
        <w:ind w:firstLine="482" w:firstLineChars="20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嗜肺军团菌 legionella pneumophilaWS 10013—2023 </w:t>
      </w:r>
    </w:p>
    <w:p w14:paraId="08D5D55C">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两端钝圆，有鞭毛，无芽孢和荚膜的革兰氏阴性杆菌，具有在含有</w:t>
      </w:r>
      <w:r>
        <w:rPr>
          <w:rFonts w:ascii="仿宋" w:hAnsi="仿宋" w:eastAsia="仿宋" w:cs="宋体"/>
          <w:color w:val="000000"/>
          <w:kern w:val="0"/>
          <w:sz w:val="24"/>
          <w:szCs w:val="24"/>
        </w:rPr>
        <w:t>L-</w:t>
      </w:r>
      <w:r>
        <w:rPr>
          <w:rFonts w:hint="eastAsia" w:ascii="仿宋" w:hAnsi="仿宋" w:eastAsia="仿宋" w:cs="宋体"/>
          <w:color w:val="000000"/>
          <w:kern w:val="0"/>
          <w:sz w:val="24"/>
          <w:szCs w:val="24"/>
        </w:rPr>
        <w:t>半胱氨酸和三价铁盐缓冲液的活性炭</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酵母提取液（</w:t>
      </w:r>
      <w:r>
        <w:rPr>
          <w:rFonts w:ascii="仿宋" w:hAnsi="仿宋" w:eastAsia="仿宋" w:cs="宋体"/>
          <w:color w:val="000000"/>
          <w:kern w:val="0"/>
          <w:sz w:val="24"/>
          <w:szCs w:val="24"/>
        </w:rPr>
        <w:t>BCYE</w:t>
      </w:r>
      <w:r>
        <w:rPr>
          <w:rFonts w:hint="eastAsia" w:ascii="仿宋" w:hAnsi="仿宋" w:eastAsia="仿宋" w:cs="宋体"/>
          <w:color w:val="000000"/>
          <w:kern w:val="0"/>
          <w:sz w:val="24"/>
          <w:szCs w:val="24"/>
        </w:rPr>
        <w:t>）培养基上生长的特性，经生化试验和血清学试验鉴定确认的一种具有致病性的军团菌，是引起军团菌病的主要菌型。</w:t>
      </w:r>
    </w:p>
    <w:p w14:paraId="39479386">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[来源：ISO 11731:2017,3.1和GB/T 40392—2021]</w:t>
      </w:r>
    </w:p>
    <w:p w14:paraId="68222388">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3.6</w:t>
      </w:r>
    </w:p>
    <w:p w14:paraId="22101C4F">
      <w:pPr>
        <w:widowControl/>
        <w:spacing w:line="560" w:lineRule="exact"/>
        <w:ind w:firstLine="482" w:firstLineChars="200"/>
        <w:jc w:val="left"/>
        <w:rPr>
          <w:rFonts w:ascii="仿宋" w:hAnsi="仿宋" w:eastAsia="仿宋" w:cs="宋体"/>
          <w:b/>
          <w:kern w:val="0"/>
          <w:sz w:val="24"/>
          <w:szCs w:val="24"/>
        </w:rPr>
      </w:pPr>
      <w:r>
        <w:rPr>
          <w:rFonts w:hint="eastAsia" w:ascii="仿宋" w:hAnsi="仿宋" w:eastAsia="仿宋" w:cs="宋体"/>
          <w:b/>
          <w:color w:val="000000"/>
          <w:kern w:val="0"/>
          <w:sz w:val="24"/>
          <w:szCs w:val="24"/>
        </w:rPr>
        <w:t xml:space="preserve">异养菌总数 count of aerobic heterotrophic bacteria </w:t>
      </w:r>
    </w:p>
    <w:p w14:paraId="5954E3B3">
      <w:pPr>
        <w:widowControl/>
        <w:spacing w:line="560" w:lineRule="exact"/>
        <w:ind w:firstLine="480" w:firstLineChars="200"/>
        <w:jc w:val="left"/>
        <w:rPr>
          <w:rFonts w:ascii="仿宋" w:hAnsi="仿宋" w:eastAsia="仿宋" w:cs="宋体"/>
          <w:b/>
          <w:kern w:val="0"/>
          <w:sz w:val="24"/>
          <w:szCs w:val="24"/>
        </w:rPr>
      </w:pPr>
      <w:r>
        <w:rPr>
          <w:rFonts w:hint="eastAsia" w:ascii="仿宋" w:hAnsi="仿宋" w:eastAsia="仿宋" w:cs="宋体"/>
          <w:color w:val="000000"/>
          <w:kern w:val="0"/>
          <w:sz w:val="24"/>
          <w:szCs w:val="24"/>
        </w:rPr>
        <w:t>以细菌平皿计数法统计出每毫升水中的异养菌落个数，单位为</w:t>
      </w:r>
      <w:r>
        <w:rPr>
          <w:rFonts w:ascii="仿宋" w:hAnsi="仿宋" w:eastAsia="仿宋" w:cs="Times New Roman"/>
          <w:color w:val="000000"/>
          <w:kern w:val="0"/>
          <w:sz w:val="24"/>
          <w:szCs w:val="24"/>
        </w:rPr>
        <w:t>CFU/mL</w:t>
      </w:r>
      <w:r>
        <w:rPr>
          <w:rFonts w:hint="eastAsia" w:ascii="仿宋" w:hAnsi="仿宋" w:eastAsia="仿宋" w:cs="宋体"/>
          <w:color w:val="000000"/>
          <w:kern w:val="0"/>
          <w:sz w:val="24"/>
          <w:szCs w:val="24"/>
        </w:rPr>
        <w:t xml:space="preserve">。 </w:t>
      </w:r>
    </w:p>
    <w:p w14:paraId="7DD8ECB3">
      <w:pPr>
        <w:widowControl/>
        <w:spacing w:line="560" w:lineRule="exact"/>
        <w:ind w:firstLine="480" w:firstLineChars="200"/>
        <w:jc w:val="left"/>
        <w:rPr>
          <w:rFonts w:ascii="仿宋" w:hAnsi="仿宋" w:eastAsia="仿宋" w:cs="宋体"/>
          <w:b/>
          <w:kern w:val="0"/>
          <w:sz w:val="24"/>
          <w:szCs w:val="24"/>
        </w:rPr>
      </w:pPr>
      <w:r>
        <w:rPr>
          <w:rFonts w:hint="eastAsia" w:ascii="仿宋" w:hAnsi="仿宋" w:eastAsia="仿宋" w:cs="宋体"/>
          <w:color w:val="000000"/>
          <w:kern w:val="0"/>
          <w:sz w:val="24"/>
          <w:szCs w:val="24"/>
        </w:rPr>
        <w:t xml:space="preserve">[来源：GB/T 50050-2017] </w:t>
      </w:r>
    </w:p>
    <w:p w14:paraId="653EABB8">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 xml:space="preserve">4  卫生设计要求 </w:t>
      </w:r>
    </w:p>
    <w:p w14:paraId="27DF23A1">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4.1</w:t>
      </w:r>
      <w:r>
        <w:rPr>
          <w:rFonts w:hint="eastAsia" w:ascii="仿宋" w:hAnsi="仿宋" w:eastAsia="仿宋" w:cs="宋体"/>
          <w:color w:val="000000"/>
          <w:kern w:val="0"/>
          <w:sz w:val="24"/>
          <w:szCs w:val="24"/>
        </w:rPr>
        <w:t xml:space="preserve">  集中空调通风系统新风量的设计应符合表 1 的要求。 </w:t>
      </w:r>
    </w:p>
    <w:p w14:paraId="5A69D9E4">
      <w:pPr>
        <w:widowControl/>
        <w:spacing w:line="56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表1 新风量要求</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87"/>
        <w:gridCol w:w="1276"/>
        <w:gridCol w:w="759"/>
      </w:tblGrid>
      <w:tr w14:paraId="0BF2EF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7" w:type="dxa"/>
            <w:vAlign w:val="center"/>
          </w:tcPr>
          <w:p w14:paraId="1F3A6B64">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场所类型</w:t>
            </w:r>
          </w:p>
        </w:tc>
        <w:tc>
          <w:tcPr>
            <w:tcW w:w="1276" w:type="dxa"/>
            <w:vAlign w:val="center"/>
          </w:tcPr>
          <w:p w14:paraId="3FC62912">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计量单位</w:t>
            </w:r>
          </w:p>
        </w:tc>
        <w:tc>
          <w:tcPr>
            <w:tcW w:w="759" w:type="dxa"/>
            <w:vAlign w:val="center"/>
          </w:tcPr>
          <w:p w14:paraId="26452105">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要求</w:t>
            </w:r>
          </w:p>
        </w:tc>
      </w:tr>
      <w:tr w14:paraId="061E5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7" w:type="dxa"/>
            <w:vAlign w:val="center"/>
          </w:tcPr>
          <w:p w14:paraId="1F42BD0E">
            <w:pPr>
              <w:widowControl/>
              <w:spacing w:line="560" w:lineRule="exact"/>
              <w:rPr>
                <w:rFonts w:ascii="仿宋" w:hAnsi="仿宋" w:eastAsia="仿宋" w:cs="宋体"/>
                <w:b/>
                <w:kern w:val="0"/>
                <w:sz w:val="24"/>
                <w:szCs w:val="24"/>
              </w:rPr>
            </w:pPr>
            <w:r>
              <w:rPr>
                <w:rFonts w:hint="eastAsia" w:ascii="仿宋" w:hAnsi="仿宋" w:eastAsia="仿宋" w:cs="宋体"/>
                <w:color w:val="000000"/>
                <w:kern w:val="0"/>
                <w:sz w:val="24"/>
                <w:szCs w:val="24"/>
              </w:rPr>
              <w:t>宾馆、旅店、招待所、候诊室、理发店、美容店、游泳场(馆)、博物馆、美术馆、图书馆、游艺厅(室)、舞厅等</w:t>
            </w:r>
          </w:p>
        </w:tc>
        <w:tc>
          <w:tcPr>
            <w:tcW w:w="1276" w:type="dxa"/>
            <w:vAlign w:val="center"/>
          </w:tcPr>
          <w:p w14:paraId="56CFC10B">
            <w:pPr>
              <w:widowControl/>
              <w:spacing w:line="560" w:lineRule="exact"/>
              <w:rPr>
                <w:rFonts w:ascii="仿宋" w:hAnsi="仿宋" w:eastAsia="仿宋" w:cs="宋体"/>
                <w:b/>
                <w:kern w:val="0"/>
                <w:sz w:val="24"/>
                <w:szCs w:val="24"/>
              </w:rPr>
            </w:pPr>
            <w:r>
              <w:rPr>
                <w:rFonts w:hint="eastAsia" w:ascii="仿宋" w:hAnsi="仿宋" w:eastAsia="仿宋" w:cs="宋体"/>
                <w:color w:val="000000"/>
                <w:kern w:val="0"/>
                <w:sz w:val="24"/>
                <w:szCs w:val="24"/>
              </w:rPr>
              <w:t>m</w:t>
            </w:r>
            <w:r>
              <w:rPr>
                <w:rFonts w:hint="eastAsia" w:ascii="仿宋" w:hAnsi="仿宋" w:eastAsia="仿宋" w:cs="宋体"/>
                <w:color w:val="000000"/>
                <w:kern w:val="0"/>
                <w:sz w:val="24"/>
                <w:szCs w:val="24"/>
                <w:vertAlign w:val="superscript"/>
              </w:rPr>
              <w:t>3</w:t>
            </w:r>
            <w:r>
              <w:rPr>
                <w:rFonts w:hint="eastAsia" w:ascii="仿宋" w:hAnsi="仿宋" w:eastAsia="仿宋" w:cs="宋体"/>
                <w:color w:val="000000"/>
                <w:kern w:val="0"/>
                <w:sz w:val="24"/>
                <w:szCs w:val="24"/>
              </w:rPr>
              <w:t>/(h·人）</w:t>
            </w:r>
          </w:p>
        </w:tc>
        <w:tc>
          <w:tcPr>
            <w:tcW w:w="759" w:type="dxa"/>
            <w:vAlign w:val="center"/>
          </w:tcPr>
          <w:p w14:paraId="3D09AC38">
            <w:pPr>
              <w:widowControl/>
              <w:spacing w:line="560" w:lineRule="exact"/>
              <w:rPr>
                <w:rFonts w:ascii="仿宋" w:hAnsi="仿宋" w:eastAsia="仿宋" w:cs="宋体"/>
                <w:b/>
                <w:kern w:val="0"/>
                <w:sz w:val="24"/>
                <w:szCs w:val="24"/>
              </w:rPr>
            </w:pPr>
            <w:r>
              <w:rPr>
                <w:rFonts w:hint="eastAsia" w:ascii="仿宋" w:hAnsi="仿宋" w:eastAsia="仿宋" w:cs="宋体"/>
                <w:color w:val="000000"/>
                <w:kern w:val="0"/>
                <w:sz w:val="24"/>
                <w:szCs w:val="24"/>
              </w:rPr>
              <w:t>≥30</w:t>
            </w:r>
          </w:p>
        </w:tc>
      </w:tr>
      <w:tr w14:paraId="7395A8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87" w:type="dxa"/>
            <w:vAlign w:val="center"/>
          </w:tcPr>
          <w:p w14:paraId="6BE581A3">
            <w:pPr>
              <w:widowControl/>
              <w:spacing w:line="560" w:lineRule="exact"/>
              <w:rPr>
                <w:rFonts w:ascii="仿宋" w:hAnsi="仿宋" w:eastAsia="仿宋" w:cs="宋体"/>
                <w:b/>
                <w:kern w:val="0"/>
                <w:sz w:val="24"/>
                <w:szCs w:val="24"/>
              </w:rPr>
            </w:pPr>
            <w:r>
              <w:rPr>
                <w:rFonts w:hint="eastAsia" w:ascii="仿宋" w:hAnsi="仿宋" w:eastAsia="仿宋" w:cs="宋体"/>
                <w:color w:val="000000"/>
                <w:kern w:val="0"/>
                <w:sz w:val="24"/>
                <w:szCs w:val="24"/>
              </w:rPr>
              <w:t>影剧院、录像厅(室)、音乐厅、公共浴室、体育场(馆)、展览馆、商场(店)、书店、候车(机、船)室、公共交通工具等</w:t>
            </w:r>
          </w:p>
        </w:tc>
        <w:tc>
          <w:tcPr>
            <w:tcW w:w="1276" w:type="dxa"/>
            <w:vAlign w:val="center"/>
          </w:tcPr>
          <w:p w14:paraId="4C780AE2">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m</w:t>
            </w:r>
            <w:r>
              <w:rPr>
                <w:rFonts w:hint="eastAsia" w:ascii="仿宋" w:hAnsi="仿宋" w:eastAsia="仿宋" w:cs="宋体"/>
                <w:color w:val="000000"/>
                <w:kern w:val="0"/>
                <w:sz w:val="24"/>
                <w:szCs w:val="24"/>
                <w:vertAlign w:val="superscript"/>
              </w:rPr>
              <w:t>3</w:t>
            </w:r>
            <w:r>
              <w:rPr>
                <w:rFonts w:hint="eastAsia" w:ascii="仿宋" w:hAnsi="仿宋" w:eastAsia="仿宋" w:cs="宋体"/>
                <w:color w:val="000000"/>
                <w:kern w:val="0"/>
                <w:sz w:val="24"/>
                <w:szCs w:val="24"/>
              </w:rPr>
              <w:t>/(h·人）</w:t>
            </w:r>
          </w:p>
        </w:tc>
        <w:tc>
          <w:tcPr>
            <w:tcW w:w="759" w:type="dxa"/>
            <w:vAlign w:val="center"/>
          </w:tcPr>
          <w:p w14:paraId="54B62DE8">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≥20</w:t>
            </w:r>
          </w:p>
        </w:tc>
      </w:tr>
    </w:tbl>
    <w:p w14:paraId="321B8C46">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 xml:space="preserve">4.2 </w:t>
      </w:r>
      <w:r>
        <w:rPr>
          <w:rFonts w:hint="eastAsia" w:ascii="仿宋" w:hAnsi="仿宋" w:eastAsia="仿宋" w:cs="宋体"/>
          <w:color w:val="000000"/>
          <w:kern w:val="0"/>
          <w:sz w:val="24"/>
          <w:szCs w:val="24"/>
        </w:rPr>
        <w:t xml:space="preserve"> 集中空调通风系统的设计温度宜使公共浴室的更衣室、休息室冬季室内温度达到 25 ℃，其他公共场所宜在 16 ℃</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20 ℃之间；公共场所夏季室内温度宜在 26 ℃</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28 ℃之间。</w:t>
      </w:r>
    </w:p>
    <w:p w14:paraId="5E228269">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4.3</w:t>
      </w:r>
      <w:r>
        <w:rPr>
          <w:rFonts w:hint="eastAsia" w:ascii="仿宋" w:hAnsi="仿宋" w:eastAsia="仿宋" w:cs="宋体"/>
          <w:color w:val="000000"/>
          <w:kern w:val="0"/>
          <w:sz w:val="24"/>
          <w:szCs w:val="24"/>
        </w:rPr>
        <w:t xml:space="preserve">  集中空调通风系统的设计湿度宜使游泳场（馆）、公共浴室相对湿度不大于 80 %，其他公共场所相对湿度宜在 40 %</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65 %之间。</w:t>
      </w:r>
    </w:p>
    <w:p w14:paraId="4904D192">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4.4</w:t>
      </w:r>
      <w:r>
        <w:rPr>
          <w:rFonts w:hint="eastAsia" w:ascii="仿宋" w:hAnsi="仿宋" w:eastAsia="仿宋" w:cs="宋体"/>
          <w:color w:val="000000"/>
          <w:kern w:val="0"/>
          <w:sz w:val="24"/>
          <w:szCs w:val="24"/>
        </w:rPr>
        <w:t xml:space="preserve">  集中空调通风系统的设计风速宜使宾馆、旅店、招待所、理发店、美容店及公共浴室的更衣室、休息室人员活动区域风速不大于 0.3 m/s。其他公共场所人员活动区域风速不大于 0.5 m/s。</w:t>
      </w:r>
    </w:p>
    <w:p w14:paraId="7EF8A53C">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4.5</w:t>
      </w:r>
      <w:r>
        <w:rPr>
          <w:rFonts w:hint="eastAsia" w:ascii="仿宋" w:hAnsi="仿宋" w:eastAsia="仿宋" w:cs="宋体"/>
          <w:color w:val="000000"/>
          <w:kern w:val="0"/>
          <w:sz w:val="24"/>
          <w:szCs w:val="24"/>
        </w:rPr>
        <w:t xml:space="preserve">  对有睡眠、休憩需求的公共场所，集中空调通风系统运行所产生的噪声对场所室内环境造成的影响不应高于设备设施关闭状态时室内噪声值 5 dB(A)。 </w:t>
      </w:r>
    </w:p>
    <w:p w14:paraId="5026BF20">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4.6</w:t>
      </w:r>
      <w:r>
        <w:rPr>
          <w:rFonts w:hint="eastAsia" w:ascii="仿宋" w:hAnsi="仿宋" w:eastAsia="仿宋" w:cs="宋体"/>
          <w:color w:val="000000"/>
          <w:kern w:val="0"/>
          <w:sz w:val="24"/>
          <w:szCs w:val="24"/>
        </w:rPr>
        <w:t xml:space="preserve">  集中空调通风系统应具备下列设施： </w:t>
      </w:r>
    </w:p>
    <w:p w14:paraId="64DF7572">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应急关闭回风和新风的装置；</w:t>
      </w:r>
    </w:p>
    <w:p w14:paraId="72C9B07B">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控制集中空调通风系统分区域运行的装置；</w:t>
      </w:r>
    </w:p>
    <w:p w14:paraId="7A85E6EF">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 供风管系统清洗、消毒用的可开闭检修口，或便于拆卸的不应小于300 mm×250 mm的风口。</w:t>
      </w:r>
    </w:p>
    <w:p w14:paraId="0AA455AA">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4.7</w:t>
      </w:r>
      <w:r>
        <w:rPr>
          <w:rFonts w:hint="eastAsia" w:ascii="仿宋" w:hAnsi="仿宋" w:eastAsia="仿宋" w:cs="宋体"/>
          <w:color w:val="000000"/>
          <w:kern w:val="0"/>
          <w:sz w:val="24"/>
          <w:szCs w:val="24"/>
        </w:rPr>
        <w:t xml:space="preserve">  集中空调通风系统应设置去除微生物、颗粒物和气态污染物的空气净化消毒装置，且采取的空气净化消毒装置应能满足末端房间的使用要求。</w:t>
      </w:r>
    </w:p>
    <w:p w14:paraId="2415AA29">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4.8</w:t>
      </w:r>
      <w:r>
        <w:rPr>
          <w:rFonts w:hint="eastAsia" w:ascii="仿宋" w:hAnsi="仿宋" w:eastAsia="仿宋" w:cs="宋体"/>
          <w:color w:val="000000"/>
          <w:kern w:val="0"/>
          <w:sz w:val="24"/>
          <w:szCs w:val="24"/>
        </w:rPr>
        <w:t xml:space="preserve">  集中空调通风系统的新风应直接取自室外，不应从机房、楼道及天棚吊顶等处间接吸取新风。新风应直接由风管送入室内。</w:t>
      </w:r>
    </w:p>
    <w:p w14:paraId="01D78F0D">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4.9</w:t>
      </w:r>
      <w:r>
        <w:rPr>
          <w:rFonts w:hint="eastAsia" w:ascii="仿宋" w:hAnsi="仿宋" w:eastAsia="仿宋" w:cs="宋体"/>
          <w:color w:val="000000"/>
          <w:kern w:val="0"/>
          <w:sz w:val="24"/>
          <w:szCs w:val="24"/>
        </w:rPr>
        <w:t xml:space="preserve">  集中空调通风系统的新风口设计应符合 GB 37489.1 的要求，应设置防雨罩或防雨百叶等防水附件，并设置耐腐蚀的防护（防虫）网和初效过滤器，并且符合以下要求：</w:t>
      </w:r>
    </w:p>
    <w:p w14:paraId="70BFB8AF">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a) 新风口应设置在室外空气清洁的地点，与污染源的水平距离应符合表 2 的要求；WS 10013—2023 </w:t>
      </w:r>
    </w:p>
    <w:p w14:paraId="66639BE7">
      <w:pPr>
        <w:widowControl/>
        <w:spacing w:line="56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表2 新风口与污染源的水平距离</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03"/>
        <w:gridCol w:w="1984"/>
        <w:gridCol w:w="2035"/>
      </w:tblGrid>
      <w:tr w14:paraId="7A6394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vAlign w:val="center"/>
          </w:tcPr>
          <w:p w14:paraId="2C38E8DB">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污染源类型</w:t>
            </w:r>
          </w:p>
        </w:tc>
        <w:tc>
          <w:tcPr>
            <w:tcW w:w="1984" w:type="dxa"/>
            <w:vAlign w:val="center"/>
          </w:tcPr>
          <w:p w14:paraId="242504E2">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计量单位</w:t>
            </w:r>
          </w:p>
        </w:tc>
        <w:tc>
          <w:tcPr>
            <w:tcW w:w="2035" w:type="dxa"/>
            <w:vAlign w:val="center"/>
          </w:tcPr>
          <w:p w14:paraId="146E2836">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要求</w:t>
            </w:r>
          </w:p>
        </w:tc>
      </w:tr>
      <w:tr w14:paraId="39E189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vAlign w:val="center"/>
          </w:tcPr>
          <w:p w14:paraId="3C32F155">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餐厨垃圾站（房）</w:t>
            </w:r>
          </w:p>
        </w:tc>
        <w:tc>
          <w:tcPr>
            <w:tcW w:w="1984" w:type="dxa"/>
            <w:vAlign w:val="center"/>
          </w:tcPr>
          <w:p w14:paraId="54E65FF7">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m</w:t>
            </w:r>
          </w:p>
        </w:tc>
        <w:tc>
          <w:tcPr>
            <w:tcW w:w="2035" w:type="dxa"/>
            <w:vAlign w:val="center"/>
          </w:tcPr>
          <w:p w14:paraId="3B087DF3">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≥20</w:t>
            </w:r>
          </w:p>
        </w:tc>
      </w:tr>
      <w:tr w14:paraId="14FEAE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vAlign w:val="center"/>
          </w:tcPr>
          <w:p w14:paraId="18E04C51">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生活垃圾站（房）</w:t>
            </w:r>
          </w:p>
        </w:tc>
        <w:tc>
          <w:tcPr>
            <w:tcW w:w="1984" w:type="dxa"/>
            <w:vAlign w:val="center"/>
          </w:tcPr>
          <w:p w14:paraId="2F1ABF33">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m</w:t>
            </w:r>
          </w:p>
        </w:tc>
        <w:tc>
          <w:tcPr>
            <w:tcW w:w="2035" w:type="dxa"/>
            <w:vAlign w:val="center"/>
          </w:tcPr>
          <w:p w14:paraId="70E2465A">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≥10</w:t>
            </w:r>
          </w:p>
        </w:tc>
      </w:tr>
      <w:tr w14:paraId="1AD17D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vAlign w:val="center"/>
          </w:tcPr>
          <w:p w14:paraId="0DF55068">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集中空调通风系统排风口、开放式冷却塔</w:t>
            </w:r>
          </w:p>
        </w:tc>
        <w:tc>
          <w:tcPr>
            <w:tcW w:w="1984" w:type="dxa"/>
            <w:vAlign w:val="center"/>
          </w:tcPr>
          <w:p w14:paraId="154A2C86">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m</w:t>
            </w:r>
          </w:p>
        </w:tc>
        <w:tc>
          <w:tcPr>
            <w:tcW w:w="2035" w:type="dxa"/>
            <w:vAlign w:val="center"/>
          </w:tcPr>
          <w:p w14:paraId="74894819">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≥10</w:t>
            </w:r>
          </w:p>
        </w:tc>
      </w:tr>
      <w:tr w14:paraId="1940A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03" w:type="dxa"/>
            <w:vAlign w:val="center"/>
          </w:tcPr>
          <w:p w14:paraId="45DF947B">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公共厕所</w:t>
            </w:r>
          </w:p>
        </w:tc>
        <w:tc>
          <w:tcPr>
            <w:tcW w:w="1984" w:type="dxa"/>
            <w:vAlign w:val="center"/>
          </w:tcPr>
          <w:p w14:paraId="0228ED49">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m</w:t>
            </w:r>
          </w:p>
        </w:tc>
        <w:tc>
          <w:tcPr>
            <w:tcW w:w="2035" w:type="dxa"/>
            <w:vAlign w:val="center"/>
          </w:tcPr>
          <w:p w14:paraId="09E45638">
            <w:pPr>
              <w:widowControl/>
              <w:spacing w:line="560" w:lineRule="exact"/>
              <w:jc w:val="center"/>
              <w:rPr>
                <w:rFonts w:ascii="仿宋" w:hAnsi="仿宋" w:eastAsia="仿宋" w:cs="宋体"/>
                <w:kern w:val="0"/>
                <w:sz w:val="24"/>
                <w:szCs w:val="24"/>
              </w:rPr>
            </w:pPr>
            <w:r>
              <w:rPr>
                <w:rFonts w:hint="eastAsia" w:ascii="仿宋" w:hAnsi="仿宋" w:eastAsia="仿宋" w:cs="宋体"/>
                <w:color w:val="000000"/>
                <w:kern w:val="0"/>
                <w:sz w:val="24"/>
                <w:szCs w:val="24"/>
              </w:rPr>
              <w:t>≥10</w:t>
            </w:r>
          </w:p>
        </w:tc>
      </w:tr>
    </w:tbl>
    <w:p w14:paraId="5E1A6378">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b) 新风口与有害气体排放口、事故排风的室外排风口、油烟排放口等有特殊防护距离要求的污染源间距应按照国家现行有关标准要求执行； </w:t>
      </w:r>
    </w:p>
    <w:p w14:paraId="66AF554F">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c) 新风口应低于排风口，且垂直距离不应小于 3 m； </w:t>
      </w:r>
    </w:p>
    <w:p w14:paraId="7E975E29">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d) 新风口的下缘距室外地坪不宜小于 2 m，当设在绿化地带时，不宜小于 1 m，当设在屋顶时，距屋顶面的距离不宜小于 0.3 m。 </w:t>
      </w:r>
    </w:p>
    <w:p w14:paraId="55A57F88">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4.10</w:t>
      </w:r>
      <w:r>
        <w:rPr>
          <w:rFonts w:hint="eastAsia" w:ascii="仿宋" w:hAnsi="仿宋" w:eastAsia="仿宋" w:cs="宋体"/>
          <w:color w:val="000000"/>
          <w:kern w:val="0"/>
          <w:sz w:val="24"/>
          <w:szCs w:val="24"/>
        </w:rPr>
        <w:t xml:space="preserve">  集中空调通风系统的送风口宜设防鼠装置；回风口应设置防鼠装置或回风过滤网。防鼠装置的孔径或缝隙不应大于 6 mm。</w:t>
      </w:r>
    </w:p>
    <w:p w14:paraId="5155D8A7">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4.11</w:t>
      </w:r>
      <w:r>
        <w:rPr>
          <w:rFonts w:hint="eastAsia" w:ascii="仿宋" w:hAnsi="仿宋" w:eastAsia="仿宋" w:cs="宋体"/>
          <w:color w:val="000000"/>
          <w:kern w:val="0"/>
          <w:sz w:val="24"/>
          <w:szCs w:val="24"/>
        </w:rPr>
        <w:t xml:space="preserve">  集中空调通风系统加湿方式宜选用蒸汽加湿，选用自来水喷雾或冷水蒸发的加湿方式应有控制军团菌繁殖的措施。</w:t>
      </w:r>
    </w:p>
    <w:p w14:paraId="5C122EE0">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4.12</w:t>
      </w:r>
      <w:r>
        <w:rPr>
          <w:rFonts w:hint="eastAsia" w:ascii="仿宋" w:hAnsi="仿宋" w:eastAsia="仿宋" w:cs="宋体"/>
          <w:color w:val="000000"/>
          <w:kern w:val="0"/>
          <w:sz w:val="24"/>
          <w:szCs w:val="24"/>
        </w:rPr>
        <w:t xml:space="preserve">  集中空调通风系统冷却塔应符合下列要求： </w:t>
      </w:r>
    </w:p>
    <w:p w14:paraId="389CBA0C">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冷却塔的设置位置应通风良好，远离热源、人员聚集区域、建筑物新风取风口或自然通风口，不应设置在新风口空调制冷季节最大频率风向的上风向；</w:t>
      </w:r>
    </w:p>
    <w:p w14:paraId="474F1694">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冷却水系统宜设置持续消毒、加药装置；</w:t>
      </w:r>
    </w:p>
    <w:p w14:paraId="6BFCD63B">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 冷却塔应避免阳光直射集水池，集水池内侧应平滑，排水口应设在塔池的底部；</w:t>
      </w:r>
    </w:p>
    <w:p w14:paraId="4303DA5B">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d) 冷却塔宜设置有效的除雾器；</w:t>
      </w:r>
    </w:p>
    <w:p w14:paraId="72AEF6CA">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e) 冷却塔的噪声应符合 GB 50118 的要求。 </w:t>
      </w:r>
    </w:p>
    <w:p w14:paraId="6168A4DF">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4.13</w:t>
      </w:r>
      <w:r>
        <w:rPr>
          <w:rFonts w:hint="eastAsia" w:ascii="仿宋" w:hAnsi="仿宋" w:eastAsia="仿宋" w:cs="宋体"/>
          <w:color w:val="000000"/>
          <w:kern w:val="0"/>
          <w:sz w:val="24"/>
          <w:szCs w:val="24"/>
        </w:rPr>
        <w:t xml:space="preserve">  集中空调通风系统风管内表面应光滑，易于清理。制作风管的材料不应释放有毒有害物质，宜使用耐腐蚀的金属材料；采用非金属材料制作风管时，应保证风管的坚固及严密性，具有承受机械清洗设备工作冲击的强度。 </w:t>
      </w:r>
    </w:p>
    <w:p w14:paraId="5826D99C">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4.14</w:t>
      </w:r>
      <w:r>
        <w:rPr>
          <w:rFonts w:hint="eastAsia" w:ascii="仿宋" w:hAnsi="仿宋" w:eastAsia="仿宋" w:cs="宋体"/>
          <w:color w:val="000000"/>
          <w:kern w:val="0"/>
          <w:sz w:val="24"/>
          <w:szCs w:val="24"/>
        </w:rPr>
        <w:t xml:space="preserve">  回风口及吊装式空气处理机组不应设于产生异味、粉尘、油烟的位置上方。 </w:t>
      </w:r>
      <w:r>
        <w:rPr>
          <w:rFonts w:hint="eastAsia" w:ascii="仿宋" w:hAnsi="仿宋" w:eastAsia="仿宋" w:cs="宋体"/>
          <w:b/>
          <w:bCs/>
          <w:color w:val="000000"/>
          <w:kern w:val="0"/>
          <w:sz w:val="24"/>
          <w:szCs w:val="24"/>
        </w:rPr>
        <w:t>4.15</w:t>
      </w:r>
      <w:r>
        <w:rPr>
          <w:rFonts w:hint="eastAsia" w:ascii="仿宋" w:hAnsi="仿宋" w:eastAsia="仿宋" w:cs="宋体"/>
          <w:color w:val="000000"/>
          <w:kern w:val="0"/>
          <w:sz w:val="24"/>
          <w:szCs w:val="24"/>
        </w:rPr>
        <w:t xml:space="preserve">  冷凝水管道应采取防凝露措施。冷凝水排入建筑物排水系统时，应有空气隔断措施，冷凝水不应与污水、废水、室内密闭雨水系统直接连接。新风机组和空气处理机组的冷凝水盘出口应设置水封。</w:t>
      </w:r>
    </w:p>
    <w:p w14:paraId="56372F1F">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4.16</w:t>
      </w:r>
      <w:r>
        <w:rPr>
          <w:rFonts w:hint="eastAsia" w:ascii="仿宋" w:hAnsi="仿宋" w:eastAsia="仿宋" w:cs="宋体"/>
          <w:color w:val="000000"/>
          <w:kern w:val="0"/>
          <w:sz w:val="24"/>
          <w:szCs w:val="24"/>
        </w:rPr>
        <w:t xml:space="preserve">  排放有毒有害物的排风系统不应与集中空调通风系统相连通。</w:t>
      </w:r>
    </w:p>
    <w:p w14:paraId="61E19D34">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5 卫生质量要求 </w:t>
      </w:r>
    </w:p>
    <w:p w14:paraId="7935FDDB">
      <w:pPr>
        <w:widowControl/>
        <w:spacing w:line="560" w:lineRule="exact"/>
        <w:jc w:val="left"/>
        <w:rPr>
          <w:rFonts w:ascii="仿宋" w:hAnsi="仿宋" w:eastAsia="仿宋" w:cs="宋体"/>
          <w:kern w:val="0"/>
          <w:sz w:val="24"/>
          <w:szCs w:val="24"/>
        </w:rPr>
      </w:pPr>
      <w:r>
        <w:rPr>
          <w:rFonts w:hint="eastAsia" w:ascii="仿宋" w:hAnsi="仿宋" w:eastAsia="仿宋" w:cs="宋体"/>
          <w:b/>
          <w:color w:val="000000"/>
          <w:kern w:val="0"/>
          <w:sz w:val="24"/>
          <w:szCs w:val="24"/>
        </w:rPr>
        <w:t xml:space="preserve">5.1  </w:t>
      </w:r>
      <w:r>
        <w:rPr>
          <w:rFonts w:hint="eastAsia" w:ascii="仿宋" w:hAnsi="仿宋" w:eastAsia="仿宋" w:cs="宋体"/>
          <w:color w:val="000000"/>
          <w:kern w:val="0"/>
          <w:sz w:val="24"/>
          <w:szCs w:val="24"/>
        </w:rPr>
        <w:t xml:space="preserve">集中空调通风系统新风量应符合表 1 的要求。 </w:t>
      </w:r>
    </w:p>
    <w:p w14:paraId="66C0DB08">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5.2</w:t>
      </w:r>
      <w:r>
        <w:rPr>
          <w:rFonts w:hint="eastAsia" w:ascii="仿宋" w:hAnsi="仿宋" w:eastAsia="仿宋" w:cs="宋体"/>
          <w:color w:val="000000"/>
          <w:kern w:val="0"/>
          <w:sz w:val="24"/>
          <w:szCs w:val="24"/>
        </w:rPr>
        <w:t xml:space="preserve">  集中空调通风系统冷却水、冷凝水、喷雾或冷水蒸发加湿方式用水不应检出嗜肺军团菌，冷却水水质应符合表 3 的要求。 </w:t>
      </w:r>
    </w:p>
    <w:p w14:paraId="736E1DBC">
      <w:pPr>
        <w:widowControl/>
        <w:spacing w:line="56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表3 冷却水水质指标及要求</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1985"/>
        <w:gridCol w:w="4728"/>
      </w:tblGrid>
      <w:tr w14:paraId="7A599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49DB8170">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指标</w:t>
            </w:r>
          </w:p>
        </w:tc>
        <w:tc>
          <w:tcPr>
            <w:tcW w:w="1985" w:type="dxa"/>
          </w:tcPr>
          <w:p w14:paraId="253F1013">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计量单位</w:t>
            </w:r>
          </w:p>
        </w:tc>
        <w:tc>
          <w:tcPr>
            <w:tcW w:w="4728" w:type="dxa"/>
          </w:tcPr>
          <w:p w14:paraId="722E37AD">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要求</w:t>
            </w:r>
          </w:p>
        </w:tc>
      </w:tr>
      <w:tr w14:paraId="73D58F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3B3EC85B">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异养菌总数</w:t>
            </w:r>
          </w:p>
        </w:tc>
        <w:tc>
          <w:tcPr>
            <w:tcW w:w="1985" w:type="dxa"/>
          </w:tcPr>
          <w:p w14:paraId="1F1F2DCC">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CFU/mL</w:t>
            </w:r>
          </w:p>
        </w:tc>
        <w:tc>
          <w:tcPr>
            <w:tcW w:w="4728" w:type="dxa"/>
          </w:tcPr>
          <w:p w14:paraId="38A29D1B">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≤1×105</w:t>
            </w:r>
          </w:p>
        </w:tc>
      </w:tr>
      <w:tr w14:paraId="2E420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9" w:type="dxa"/>
          </w:tcPr>
          <w:p w14:paraId="43C1765C">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游离氯</w:t>
            </w:r>
          </w:p>
        </w:tc>
        <w:tc>
          <w:tcPr>
            <w:tcW w:w="1985" w:type="dxa"/>
          </w:tcPr>
          <w:p w14:paraId="53531187">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mg/L</w:t>
            </w:r>
          </w:p>
        </w:tc>
        <w:tc>
          <w:tcPr>
            <w:tcW w:w="4728" w:type="dxa"/>
          </w:tcPr>
          <w:p w14:paraId="3465D3D8">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0.05～1（循环回水总管处，氯制剂消毒时）</w:t>
            </w:r>
          </w:p>
        </w:tc>
      </w:tr>
    </w:tbl>
    <w:p w14:paraId="18311070">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5.3</w:t>
      </w:r>
      <w:r>
        <w:rPr>
          <w:rFonts w:hint="eastAsia" w:ascii="仿宋" w:hAnsi="仿宋" w:eastAsia="仿宋" w:cs="宋体"/>
          <w:color w:val="000000"/>
          <w:kern w:val="0"/>
          <w:sz w:val="24"/>
          <w:szCs w:val="24"/>
        </w:rPr>
        <w:t xml:space="preserve">  集中空调通风系统送风质量应符合表 4 的要求。 </w:t>
      </w:r>
    </w:p>
    <w:p w14:paraId="5896AAD1">
      <w:pPr>
        <w:widowControl/>
        <w:spacing w:line="560" w:lineRule="exact"/>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表4 送风质量指标及要求</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14:paraId="42BD62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2C8A2473">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指标</w:t>
            </w:r>
          </w:p>
        </w:tc>
        <w:tc>
          <w:tcPr>
            <w:tcW w:w="2841" w:type="dxa"/>
          </w:tcPr>
          <w:p w14:paraId="1F89AD24">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计量单位</w:t>
            </w:r>
          </w:p>
        </w:tc>
        <w:tc>
          <w:tcPr>
            <w:tcW w:w="2841" w:type="dxa"/>
          </w:tcPr>
          <w:p w14:paraId="1CA05597">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要求</w:t>
            </w:r>
          </w:p>
        </w:tc>
      </w:tr>
      <w:tr w14:paraId="745800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0B5E0DEC">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PM</w:t>
            </w:r>
            <w:r>
              <w:rPr>
                <w:rFonts w:hint="eastAsia" w:ascii="仿宋" w:hAnsi="仿宋" w:eastAsia="仿宋" w:cs="宋体"/>
                <w:color w:val="000000"/>
                <w:kern w:val="0"/>
                <w:sz w:val="24"/>
                <w:szCs w:val="24"/>
                <w:vertAlign w:val="subscript"/>
              </w:rPr>
              <w:t>10</w:t>
            </w:r>
          </w:p>
        </w:tc>
        <w:tc>
          <w:tcPr>
            <w:tcW w:w="2841" w:type="dxa"/>
          </w:tcPr>
          <w:p w14:paraId="742488ED">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mg/m</w:t>
            </w:r>
            <w:r>
              <w:rPr>
                <w:rFonts w:hint="eastAsia" w:ascii="仿宋" w:hAnsi="仿宋" w:eastAsia="仿宋" w:cs="宋体"/>
                <w:color w:val="000000"/>
                <w:kern w:val="0"/>
                <w:sz w:val="24"/>
                <w:szCs w:val="24"/>
                <w:vertAlign w:val="superscript"/>
              </w:rPr>
              <w:t>3</w:t>
            </w:r>
          </w:p>
        </w:tc>
        <w:tc>
          <w:tcPr>
            <w:tcW w:w="2841" w:type="dxa"/>
          </w:tcPr>
          <w:p w14:paraId="784E7E08">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≤0.10</w:t>
            </w:r>
          </w:p>
        </w:tc>
      </w:tr>
      <w:tr w14:paraId="63411B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3A855A11">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细菌总数</w:t>
            </w:r>
          </w:p>
        </w:tc>
        <w:tc>
          <w:tcPr>
            <w:tcW w:w="2841" w:type="dxa"/>
          </w:tcPr>
          <w:p w14:paraId="26F2F07B">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CFU/m</w:t>
            </w:r>
            <w:r>
              <w:rPr>
                <w:rFonts w:hint="eastAsia" w:ascii="仿宋" w:hAnsi="仿宋" w:eastAsia="仿宋" w:cs="宋体"/>
                <w:color w:val="000000"/>
                <w:kern w:val="0"/>
                <w:sz w:val="24"/>
                <w:szCs w:val="24"/>
                <w:vertAlign w:val="superscript"/>
              </w:rPr>
              <w:t>3</w:t>
            </w:r>
          </w:p>
        </w:tc>
        <w:tc>
          <w:tcPr>
            <w:tcW w:w="2841" w:type="dxa"/>
          </w:tcPr>
          <w:p w14:paraId="3C03FE6F">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≤500</w:t>
            </w:r>
          </w:p>
        </w:tc>
      </w:tr>
      <w:tr w14:paraId="46EAB8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286E16AF">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真菌总数</w:t>
            </w:r>
          </w:p>
        </w:tc>
        <w:tc>
          <w:tcPr>
            <w:tcW w:w="2841" w:type="dxa"/>
          </w:tcPr>
          <w:p w14:paraId="696E6E8C">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CFU/m</w:t>
            </w:r>
            <w:r>
              <w:rPr>
                <w:rFonts w:hint="eastAsia" w:ascii="仿宋" w:hAnsi="仿宋" w:eastAsia="仿宋" w:cs="宋体"/>
                <w:color w:val="000000"/>
                <w:kern w:val="0"/>
                <w:sz w:val="24"/>
                <w:szCs w:val="24"/>
                <w:vertAlign w:val="superscript"/>
              </w:rPr>
              <w:t>3</w:t>
            </w:r>
          </w:p>
        </w:tc>
        <w:tc>
          <w:tcPr>
            <w:tcW w:w="2841" w:type="dxa"/>
          </w:tcPr>
          <w:p w14:paraId="0836C550">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≤500</w:t>
            </w:r>
          </w:p>
        </w:tc>
      </w:tr>
      <w:tr w14:paraId="6A7FDA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38F64E8C">
            <w:pPr>
              <w:widowControl/>
              <w:spacing w:line="560" w:lineRule="exact"/>
              <w:rPr>
                <w:rFonts w:ascii="仿宋" w:hAnsi="仿宋" w:eastAsia="仿宋" w:cs="宋体"/>
                <w:b/>
                <w:color w:val="000000"/>
                <w:kern w:val="0"/>
                <w:sz w:val="24"/>
                <w:szCs w:val="24"/>
              </w:rPr>
            </w:pPr>
            <w:r>
              <w:rPr>
                <w:rFonts w:ascii="仿宋" w:hAnsi="仿宋" w:eastAsia="仿宋" w:cs="Times New Roman"/>
                <w:i/>
                <w:iCs/>
                <w:color w:val="000000"/>
                <w:kern w:val="0"/>
                <w:sz w:val="24"/>
                <w:szCs w:val="24"/>
              </w:rPr>
              <w:t>β</w:t>
            </w:r>
            <w:r>
              <w:rPr>
                <w:rFonts w:hint="eastAsia" w:ascii="仿宋" w:hAnsi="仿宋" w:eastAsia="仿宋" w:cs="宋体"/>
                <w:color w:val="000000"/>
                <w:kern w:val="0"/>
                <w:sz w:val="24"/>
                <w:szCs w:val="24"/>
              </w:rPr>
              <w:t>-溶血性链球菌</w:t>
            </w:r>
          </w:p>
        </w:tc>
        <w:tc>
          <w:tcPr>
            <w:tcW w:w="2841" w:type="dxa"/>
          </w:tcPr>
          <w:p w14:paraId="6E63610F">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CFU/m</w:t>
            </w:r>
            <w:r>
              <w:rPr>
                <w:rFonts w:hint="eastAsia" w:ascii="仿宋" w:hAnsi="仿宋" w:eastAsia="仿宋" w:cs="宋体"/>
                <w:color w:val="000000"/>
                <w:kern w:val="0"/>
                <w:sz w:val="24"/>
                <w:szCs w:val="24"/>
                <w:vertAlign w:val="superscript"/>
              </w:rPr>
              <w:t>3</w:t>
            </w:r>
          </w:p>
        </w:tc>
        <w:tc>
          <w:tcPr>
            <w:tcW w:w="2841" w:type="dxa"/>
          </w:tcPr>
          <w:p w14:paraId="25E6BE67">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不应检出</w:t>
            </w:r>
          </w:p>
        </w:tc>
      </w:tr>
      <w:tr w14:paraId="4A1FBB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0567D089">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嗜肺军团菌a</w:t>
            </w:r>
          </w:p>
        </w:tc>
        <w:tc>
          <w:tcPr>
            <w:tcW w:w="2841" w:type="dxa"/>
          </w:tcPr>
          <w:p w14:paraId="4B88819C">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CFU/m</w:t>
            </w:r>
            <w:r>
              <w:rPr>
                <w:rFonts w:hint="eastAsia" w:ascii="仿宋" w:hAnsi="仿宋" w:eastAsia="仿宋" w:cs="宋体"/>
                <w:color w:val="000000"/>
                <w:kern w:val="0"/>
                <w:sz w:val="24"/>
                <w:szCs w:val="24"/>
                <w:vertAlign w:val="superscript"/>
              </w:rPr>
              <w:t>3</w:t>
            </w:r>
          </w:p>
        </w:tc>
        <w:tc>
          <w:tcPr>
            <w:tcW w:w="2841" w:type="dxa"/>
          </w:tcPr>
          <w:p w14:paraId="0CE1101C">
            <w:pPr>
              <w:widowControl/>
              <w:spacing w:line="560" w:lineRule="exact"/>
              <w:rPr>
                <w:rFonts w:ascii="仿宋" w:hAnsi="仿宋" w:eastAsia="仿宋" w:cs="宋体"/>
                <w:b/>
                <w:color w:val="000000"/>
                <w:kern w:val="0"/>
                <w:sz w:val="24"/>
                <w:szCs w:val="24"/>
              </w:rPr>
            </w:pPr>
            <w:r>
              <w:rPr>
                <w:rFonts w:hint="eastAsia" w:ascii="仿宋" w:hAnsi="仿宋" w:eastAsia="仿宋" w:cs="宋体"/>
                <w:color w:val="000000"/>
                <w:kern w:val="0"/>
                <w:sz w:val="24"/>
                <w:szCs w:val="24"/>
              </w:rPr>
              <w:t>不应检出</w:t>
            </w:r>
          </w:p>
        </w:tc>
      </w:tr>
      <w:tr w14:paraId="5C080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3"/>
          </w:tcPr>
          <w:p w14:paraId="5DED9434">
            <w:pPr>
              <w:widowControl/>
              <w:spacing w:line="560" w:lineRule="exact"/>
              <w:jc w:val="left"/>
              <w:rPr>
                <w:rFonts w:ascii="仿宋" w:hAnsi="仿宋" w:eastAsia="仿宋" w:cs="宋体"/>
                <w:b/>
                <w:color w:val="000000"/>
                <w:kern w:val="0"/>
                <w:sz w:val="24"/>
                <w:szCs w:val="24"/>
              </w:rPr>
            </w:pPr>
            <w:r>
              <w:rPr>
                <w:rFonts w:hint="eastAsia" w:ascii="仿宋" w:hAnsi="仿宋" w:eastAsia="仿宋" w:cs="宋体"/>
                <w:color w:val="000000"/>
                <w:kern w:val="0"/>
                <w:sz w:val="24"/>
                <w:szCs w:val="24"/>
                <w:vertAlign w:val="superscript"/>
              </w:rPr>
              <w:t>a</w:t>
            </w:r>
            <w:r>
              <w:rPr>
                <w:rFonts w:hint="eastAsia" w:ascii="仿宋" w:hAnsi="仿宋" w:eastAsia="仿宋" w:cs="宋体"/>
                <w:color w:val="000000"/>
                <w:kern w:val="0"/>
                <w:sz w:val="24"/>
                <w:szCs w:val="24"/>
              </w:rPr>
              <w:t>非常规要求指标，必要时检测。</w:t>
            </w:r>
          </w:p>
        </w:tc>
      </w:tr>
    </w:tbl>
    <w:p w14:paraId="103EADC3">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5.4</w:t>
      </w:r>
      <w:r>
        <w:rPr>
          <w:rFonts w:hint="eastAsia" w:ascii="仿宋" w:hAnsi="仿宋" w:eastAsia="仿宋" w:cs="宋体"/>
          <w:color w:val="000000"/>
          <w:kern w:val="0"/>
          <w:sz w:val="24"/>
          <w:szCs w:val="24"/>
        </w:rPr>
        <w:t xml:space="preserve">  集中空调通风系统空调风管内表面卫生质量应符合表 5 的要求。 </w:t>
      </w:r>
    </w:p>
    <w:p w14:paraId="0DB0472C">
      <w:pPr>
        <w:widowControl/>
        <w:spacing w:line="560" w:lineRule="exact"/>
        <w:jc w:val="center"/>
        <w:rPr>
          <w:rFonts w:ascii="仿宋" w:hAnsi="仿宋" w:eastAsia="仿宋" w:cs="宋体"/>
          <w:kern w:val="0"/>
          <w:sz w:val="24"/>
          <w:szCs w:val="24"/>
        </w:rPr>
      </w:pPr>
      <w:r>
        <w:rPr>
          <w:rFonts w:hint="eastAsia" w:ascii="仿宋" w:hAnsi="仿宋" w:eastAsia="仿宋" w:cs="宋体"/>
          <w:b/>
          <w:color w:val="000000"/>
          <w:kern w:val="0"/>
          <w:sz w:val="24"/>
          <w:szCs w:val="24"/>
        </w:rPr>
        <w:t>表5 风管内表面卫生指标及要求</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14:paraId="03F9BC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4D2BCF2A">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指标</w:t>
            </w:r>
          </w:p>
        </w:tc>
        <w:tc>
          <w:tcPr>
            <w:tcW w:w="2841" w:type="dxa"/>
          </w:tcPr>
          <w:p w14:paraId="4C8D76C0">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计量单位</w:t>
            </w:r>
          </w:p>
        </w:tc>
        <w:tc>
          <w:tcPr>
            <w:tcW w:w="2841" w:type="dxa"/>
          </w:tcPr>
          <w:p w14:paraId="08EEA95B">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要求</w:t>
            </w:r>
          </w:p>
        </w:tc>
      </w:tr>
      <w:tr w14:paraId="6352B1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6BF7D117">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积尘量</w:t>
            </w:r>
          </w:p>
        </w:tc>
        <w:tc>
          <w:tcPr>
            <w:tcW w:w="2841" w:type="dxa"/>
          </w:tcPr>
          <w:p w14:paraId="49136D02">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g/m</w:t>
            </w:r>
            <w:r>
              <w:rPr>
                <w:rFonts w:hint="eastAsia" w:ascii="仿宋" w:hAnsi="仿宋" w:eastAsia="仿宋" w:cs="宋体"/>
                <w:color w:val="000000"/>
                <w:kern w:val="0"/>
                <w:sz w:val="24"/>
                <w:szCs w:val="24"/>
                <w:vertAlign w:val="superscript"/>
              </w:rPr>
              <w:t>2</w:t>
            </w:r>
          </w:p>
        </w:tc>
        <w:tc>
          <w:tcPr>
            <w:tcW w:w="2841" w:type="dxa"/>
          </w:tcPr>
          <w:p w14:paraId="317F938C">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≤20</w:t>
            </w:r>
          </w:p>
        </w:tc>
      </w:tr>
      <w:tr w14:paraId="29BA7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280AB4FD">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细菌总数</w:t>
            </w:r>
          </w:p>
        </w:tc>
        <w:tc>
          <w:tcPr>
            <w:tcW w:w="2841" w:type="dxa"/>
          </w:tcPr>
          <w:p w14:paraId="7196BC2E">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CFU/cm</w:t>
            </w:r>
            <w:r>
              <w:rPr>
                <w:rFonts w:hint="eastAsia" w:ascii="仿宋" w:hAnsi="仿宋" w:eastAsia="仿宋" w:cs="宋体"/>
                <w:color w:val="000000"/>
                <w:kern w:val="0"/>
                <w:sz w:val="24"/>
                <w:szCs w:val="24"/>
                <w:vertAlign w:val="superscript"/>
              </w:rPr>
              <w:t>2</w:t>
            </w:r>
          </w:p>
        </w:tc>
        <w:tc>
          <w:tcPr>
            <w:tcW w:w="2841" w:type="dxa"/>
          </w:tcPr>
          <w:p w14:paraId="799C1EED">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≤100</w:t>
            </w:r>
          </w:p>
        </w:tc>
      </w:tr>
      <w:tr w14:paraId="73E873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14:paraId="7C08DFAE">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真菌总数</w:t>
            </w:r>
          </w:p>
        </w:tc>
        <w:tc>
          <w:tcPr>
            <w:tcW w:w="2841" w:type="dxa"/>
          </w:tcPr>
          <w:p w14:paraId="47436656">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CFU/cm</w:t>
            </w:r>
            <w:r>
              <w:rPr>
                <w:rFonts w:hint="eastAsia" w:ascii="仿宋" w:hAnsi="仿宋" w:eastAsia="仿宋" w:cs="宋体"/>
                <w:color w:val="000000"/>
                <w:kern w:val="0"/>
                <w:sz w:val="24"/>
                <w:szCs w:val="24"/>
                <w:vertAlign w:val="superscript"/>
              </w:rPr>
              <w:t>2</w:t>
            </w:r>
          </w:p>
        </w:tc>
        <w:tc>
          <w:tcPr>
            <w:tcW w:w="2841" w:type="dxa"/>
          </w:tcPr>
          <w:p w14:paraId="6950C828">
            <w:pPr>
              <w:widowControl/>
              <w:spacing w:line="560" w:lineRule="exact"/>
              <w:rPr>
                <w:rFonts w:ascii="仿宋" w:hAnsi="仿宋" w:eastAsia="仿宋" w:cs="宋体"/>
                <w:kern w:val="0"/>
                <w:sz w:val="24"/>
                <w:szCs w:val="24"/>
              </w:rPr>
            </w:pPr>
            <w:r>
              <w:rPr>
                <w:rFonts w:hint="eastAsia" w:ascii="仿宋" w:hAnsi="仿宋" w:eastAsia="仿宋" w:cs="宋体"/>
                <w:color w:val="000000"/>
                <w:kern w:val="0"/>
                <w:sz w:val="24"/>
                <w:szCs w:val="24"/>
              </w:rPr>
              <w:t>≤100</w:t>
            </w:r>
          </w:p>
        </w:tc>
      </w:tr>
    </w:tbl>
    <w:p w14:paraId="1F814FDD">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6 卫生管理要求</w:t>
      </w:r>
    </w:p>
    <w:p w14:paraId="70287074">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 xml:space="preserve">6.1  档案管理 </w:t>
      </w:r>
    </w:p>
    <w:p w14:paraId="45639F47">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应建立集中空调通风系统卫生档案，主要包括以下内容：</w:t>
      </w:r>
    </w:p>
    <w:p w14:paraId="15223FD3">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集中空调通风系统竣工图；</w:t>
      </w:r>
    </w:p>
    <w:p w14:paraId="755411B4">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卫生学检测或评价报告书及专家意见的整改情况；</w:t>
      </w:r>
    </w:p>
    <w:p w14:paraId="6F07AAA4">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 经常性卫生检查及维护记录；</w:t>
      </w:r>
    </w:p>
    <w:p w14:paraId="5C30E862">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d) 管理维护人员卫生知识培训记录；</w:t>
      </w:r>
    </w:p>
    <w:p w14:paraId="403760F3">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e) 清洗、消毒及其资料记录；</w:t>
      </w:r>
    </w:p>
    <w:p w14:paraId="206C78CA">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f) 空调故障、事故及其他特殊情况记录；</w:t>
      </w:r>
    </w:p>
    <w:p w14:paraId="2E050687">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g) 预防空气传播性疾病的应急预案和应急演练记录。 </w:t>
      </w:r>
    </w:p>
    <w:p w14:paraId="68BAB5F4">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6.2  运行管理</w:t>
      </w:r>
    </w:p>
    <w:p w14:paraId="3667ECED">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6.2.1</w:t>
      </w:r>
      <w:r>
        <w:rPr>
          <w:rFonts w:hint="eastAsia" w:ascii="仿宋" w:hAnsi="仿宋" w:eastAsia="仿宋" w:cs="宋体"/>
          <w:color w:val="000000"/>
          <w:kern w:val="0"/>
          <w:sz w:val="24"/>
          <w:szCs w:val="24"/>
        </w:rPr>
        <w:t xml:space="preserve">  应定期对集中空调通风系统进行检查、检测和维护。包括：</w:t>
      </w:r>
    </w:p>
    <w:p w14:paraId="69994C6D">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集中空调通风系统每年开展不应少于一次检测，结果应符合 5.1～5.4 规定；空调运行期间宜每月开展冷却水、冷凝水、喷雾或冷水蒸发加湿方式用水卫生质量检测，结果应符合 5.2 规定；</w:t>
      </w:r>
    </w:p>
    <w:p w14:paraId="101F9738">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b) 集中空调通风系统初次启用或者停用半年及以上再次使用时，应开展卫生质量检测，结果应符合 5.1～5.4 规定；</w:t>
      </w:r>
    </w:p>
    <w:p w14:paraId="78E9DADD">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 风管检查维护周期每两年不应少于一次，空气处理机组检查维护周期每年不应少于一次。</w:t>
      </w:r>
    </w:p>
    <w:p w14:paraId="5E3E4326">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6.2.2</w:t>
      </w:r>
      <w:r>
        <w:rPr>
          <w:rFonts w:hint="eastAsia" w:ascii="仿宋" w:hAnsi="仿宋" w:eastAsia="仿宋" w:cs="宋体"/>
          <w:color w:val="000000"/>
          <w:kern w:val="0"/>
          <w:sz w:val="24"/>
          <w:szCs w:val="24"/>
        </w:rPr>
        <w:t xml:space="preserve">  应定期对集中空调通风系统下列部位进行清洗：</w:t>
      </w:r>
    </w:p>
    <w:p w14:paraId="51687475">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开放式冷却塔每年清洗不应少于一次，初次启用或者停用半年及以上再次使用时，应全面清洗消毒；</w:t>
      </w:r>
    </w:p>
    <w:p w14:paraId="42CC2DCB">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空气过滤网、过滤器、净化器、防鼠装置等每六个月清洗或者更换不应少于一次；</w:t>
      </w:r>
    </w:p>
    <w:p w14:paraId="67EDD33E">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c) 空气处理机组、表冷器、加热（湿）器、冷凝水盘等每年清洗不应少于一次。</w:t>
      </w:r>
    </w:p>
    <w:p w14:paraId="44621B28">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6.2.3</w:t>
      </w:r>
      <w:r>
        <w:rPr>
          <w:rFonts w:hint="eastAsia" w:ascii="仿宋" w:hAnsi="仿宋" w:eastAsia="仿宋" w:cs="宋体"/>
          <w:color w:val="000000"/>
          <w:kern w:val="0"/>
          <w:sz w:val="24"/>
          <w:szCs w:val="24"/>
        </w:rPr>
        <w:t xml:space="preserve"> 集中空调通风系统出现下列情况时，应立即停止使用，按照 WS/T 10005 对相关部位进行清洗消毒，经检测或按照 WS/T 10004 进行卫生学评价合格后方可重新启用。</w:t>
      </w:r>
    </w:p>
    <w:p w14:paraId="046DF1AC">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冷却水、冷凝水、喷雾或冷水蒸发加湿方式用水中检出嗜肺军团菌，或冷却水水质不符合表 3 要求。</w:t>
      </w:r>
    </w:p>
    <w:p w14:paraId="25C5CF80">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送风质量不符合表 4 要求。</w:t>
      </w:r>
    </w:p>
    <w:p w14:paraId="7C7725E3">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c) 风管内表面卫生质量不符合表 5 要求。</w:t>
      </w:r>
    </w:p>
    <w:p w14:paraId="5EC2E03E">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6.2.4</w:t>
      </w:r>
      <w:r>
        <w:rPr>
          <w:rFonts w:hint="eastAsia" w:ascii="仿宋" w:hAnsi="仿宋" w:eastAsia="仿宋" w:cs="宋体"/>
          <w:color w:val="000000"/>
          <w:kern w:val="0"/>
          <w:sz w:val="24"/>
          <w:szCs w:val="24"/>
        </w:rPr>
        <w:t xml:space="preserve">  集中空调通风系统新风量不符合表 1 要求时，应进行调试或改造，使其符合要求。</w:t>
      </w:r>
    </w:p>
    <w:p w14:paraId="31AF2DDF">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6.3  应急管理</w:t>
      </w:r>
    </w:p>
    <w:p w14:paraId="662D9B6C">
      <w:pPr>
        <w:widowControl/>
        <w:spacing w:line="560" w:lineRule="exact"/>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6.3.1</w:t>
      </w:r>
      <w:r>
        <w:rPr>
          <w:rFonts w:hint="eastAsia" w:ascii="仿宋" w:hAnsi="仿宋" w:eastAsia="仿宋" w:cs="宋体"/>
          <w:color w:val="000000"/>
          <w:kern w:val="0"/>
          <w:sz w:val="24"/>
          <w:szCs w:val="24"/>
        </w:rPr>
        <w:t xml:space="preserve"> 预防空气传播性疾病的应急预案主要包括以下内容：</w:t>
      </w:r>
    </w:p>
    <w:p w14:paraId="67A8CDE8">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明确集中空调通风系统进行应急处理的责任部门和责任人；</w:t>
      </w:r>
    </w:p>
    <w:p w14:paraId="2C4E0E68">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应急启动与终止程序；</w:t>
      </w:r>
    </w:p>
    <w:p w14:paraId="63204717">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 应急处置流程与措施，包括不同送风区域隔离控制措施、最大新风量或全新风运行方案、空调系统的清洗、消毒方法等；</w:t>
      </w:r>
    </w:p>
    <w:p w14:paraId="5CD45507">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d) 应急保障与物资储备，包括人员、物资、设施保障和储备等；</w:t>
      </w:r>
    </w:p>
    <w:p w14:paraId="6F2772E6">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 xml:space="preserve">e) 集中空调通风系统停用后应采取的补救措施，如其他通风与调温措施等。 </w:t>
      </w:r>
      <w:r>
        <w:rPr>
          <w:rFonts w:hint="eastAsia" w:ascii="仿宋" w:hAnsi="仿宋" w:eastAsia="仿宋" w:cs="宋体"/>
          <w:b/>
          <w:bCs/>
          <w:color w:val="000000"/>
          <w:kern w:val="0"/>
          <w:sz w:val="24"/>
          <w:szCs w:val="24"/>
        </w:rPr>
        <w:t>6.3.2</w:t>
      </w:r>
      <w:r>
        <w:rPr>
          <w:rFonts w:hint="eastAsia" w:ascii="仿宋" w:hAnsi="仿宋" w:eastAsia="仿宋" w:cs="宋体"/>
          <w:color w:val="000000"/>
          <w:kern w:val="0"/>
          <w:sz w:val="24"/>
          <w:szCs w:val="24"/>
        </w:rPr>
        <w:t xml:space="preserve">  每年应至少开展一次集中空调通风系统空气传播性疾病应急处置演练，并有完整记录和相关图片资料。</w:t>
      </w:r>
    </w:p>
    <w:p w14:paraId="4E782EE2">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6.3.3</w:t>
      </w:r>
      <w:r>
        <w:rPr>
          <w:rFonts w:hint="eastAsia" w:ascii="仿宋" w:hAnsi="仿宋" w:eastAsia="仿宋" w:cs="宋体"/>
          <w:color w:val="000000"/>
          <w:kern w:val="0"/>
          <w:sz w:val="24"/>
          <w:szCs w:val="24"/>
        </w:rPr>
        <w:t xml:space="preserve"> 当空气传播性疾病暴发流行时，集中空调通风系统开启、运行管理应符合下述要求：</w:t>
      </w:r>
    </w:p>
    <w:p w14:paraId="2A1E9A17">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应对开放式冷却塔、空气处理机组、冷凝水盘等设备和部件进行清洗、消毒或者更换；</w:t>
      </w:r>
    </w:p>
    <w:p w14:paraId="136F8476">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应对送风和风管内表面卫生质量进行检测，结果应符合表 4 和表 5 的规定；</w:t>
      </w:r>
    </w:p>
    <w:p w14:paraId="0B85E028">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c) 运行管理应符合 GB 37487、GB 50365 和 WS 696 的要求。 </w:t>
      </w:r>
    </w:p>
    <w:p w14:paraId="3998A289">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6.3.4</w:t>
      </w:r>
      <w:r>
        <w:rPr>
          <w:rFonts w:hint="eastAsia" w:ascii="仿宋" w:hAnsi="仿宋" w:eastAsia="仿宋" w:cs="宋体"/>
          <w:color w:val="000000"/>
          <w:kern w:val="0"/>
          <w:sz w:val="24"/>
          <w:szCs w:val="24"/>
        </w:rPr>
        <w:t xml:space="preserve"> 当发生其他可能通过集中空调通风系统传播的生物或化学污染时，应急处置措施参照 6.3.3 执行。 </w:t>
      </w:r>
    </w:p>
    <w:p w14:paraId="574618C3">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 xml:space="preserve">7  卫生检测要求 </w:t>
      </w:r>
    </w:p>
    <w:p w14:paraId="7A7B0FFA">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7.1  抽样要求</w:t>
      </w:r>
    </w:p>
    <w:p w14:paraId="1D2D6E50">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7.1.1</w:t>
      </w:r>
      <w:r>
        <w:rPr>
          <w:rFonts w:hint="eastAsia" w:ascii="仿宋" w:hAnsi="仿宋" w:eastAsia="仿宋" w:cs="宋体"/>
          <w:color w:val="000000"/>
          <w:kern w:val="0"/>
          <w:sz w:val="24"/>
          <w:szCs w:val="24"/>
        </w:rPr>
        <w:t xml:space="preserve"> 抽样检测比例不应少于空气处理机组对应的风管系统总数量的 5 %；不同类型的集中空调通风系统，每类至少抽一套系统（1 台新风处理机组或空气处理机组和与之配套的风管、附件）。</w:t>
      </w:r>
    </w:p>
    <w:p w14:paraId="231A013E">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7.1.2</w:t>
      </w:r>
      <w:r>
        <w:rPr>
          <w:rFonts w:hint="eastAsia" w:ascii="仿宋" w:hAnsi="仿宋" w:eastAsia="仿宋" w:cs="宋体"/>
          <w:color w:val="000000"/>
          <w:kern w:val="0"/>
          <w:sz w:val="24"/>
          <w:szCs w:val="24"/>
        </w:rPr>
        <w:t xml:space="preserve"> 每套集中空调通风系统中，冷却水、冷凝水和喷雾或冷水蒸发加湿方式用水检测分别不应少于1 个部位；空调送风检测应设置 3 个</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5 个代表性风口；风管检测设置不应少于 6 个代表性部位。</w:t>
      </w:r>
    </w:p>
    <w:p w14:paraId="640E3E89">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7.2  结果判定</w:t>
      </w:r>
    </w:p>
    <w:p w14:paraId="5003AC1C">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当检测结果为下列情况之一时，判定该套集中空调通风系统不符合卫生质量要求：</w:t>
      </w:r>
    </w:p>
    <w:p w14:paraId="7BC78D2A">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 新风量检测结果不符合表 1 要求；</w:t>
      </w:r>
    </w:p>
    <w:p w14:paraId="31923C88">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b) 新风口与污染源的水平距离不符合表 2 要求；</w:t>
      </w:r>
    </w:p>
    <w:p w14:paraId="02F2523D">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c) 冷却水、冷凝水、喷雾或冷水蒸发加湿方式用水中检出嗜肺军团菌；</w:t>
      </w:r>
    </w:p>
    <w:p w14:paraId="061A1E44">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d) 冷却水水质不符合表 3 要求；</w:t>
      </w:r>
    </w:p>
    <w:p w14:paraId="741FF787">
      <w:pPr>
        <w:widowControl/>
        <w:spacing w:line="56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e) 送风质量不符合表 4 要求；</w:t>
      </w:r>
    </w:p>
    <w:p w14:paraId="451A2C84">
      <w:pPr>
        <w:widowControl/>
        <w:spacing w:line="560" w:lineRule="exact"/>
        <w:ind w:firstLine="480" w:firstLineChars="200"/>
        <w:jc w:val="left"/>
        <w:rPr>
          <w:rFonts w:ascii="仿宋" w:hAnsi="仿宋" w:eastAsia="仿宋" w:cs="宋体"/>
          <w:kern w:val="0"/>
          <w:sz w:val="24"/>
          <w:szCs w:val="24"/>
        </w:rPr>
      </w:pPr>
      <w:r>
        <w:rPr>
          <w:rFonts w:hint="eastAsia" w:ascii="仿宋" w:hAnsi="仿宋" w:eastAsia="仿宋" w:cs="宋体"/>
          <w:color w:val="000000"/>
          <w:kern w:val="0"/>
          <w:sz w:val="24"/>
          <w:szCs w:val="24"/>
        </w:rPr>
        <w:t>f) 风管内表面卫生质量不符合表 5 要求。</w:t>
      </w:r>
    </w:p>
    <w:p w14:paraId="67B75E9D">
      <w:pPr>
        <w:widowControl/>
        <w:spacing w:line="560" w:lineRule="exact"/>
        <w:jc w:val="left"/>
        <w:rPr>
          <w:rFonts w:ascii="仿宋" w:hAnsi="仿宋" w:eastAsia="仿宋" w:cs="宋体"/>
          <w:b/>
          <w:kern w:val="0"/>
          <w:sz w:val="24"/>
          <w:szCs w:val="24"/>
        </w:rPr>
      </w:pPr>
      <w:r>
        <w:rPr>
          <w:rFonts w:hint="eastAsia" w:ascii="仿宋" w:hAnsi="仿宋" w:eastAsia="仿宋" w:cs="宋体"/>
          <w:b/>
          <w:color w:val="000000"/>
          <w:kern w:val="0"/>
          <w:sz w:val="24"/>
          <w:szCs w:val="24"/>
        </w:rPr>
        <w:t>7.3  检测方法</w:t>
      </w:r>
    </w:p>
    <w:p w14:paraId="2E0B2AAA">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7.3.1</w:t>
      </w:r>
      <w:r>
        <w:rPr>
          <w:rFonts w:hint="eastAsia" w:ascii="仿宋" w:hAnsi="仿宋" w:eastAsia="仿宋" w:cs="宋体"/>
          <w:color w:val="000000"/>
          <w:kern w:val="0"/>
          <w:sz w:val="24"/>
          <w:szCs w:val="24"/>
        </w:rPr>
        <w:t xml:space="preserve">  新风量、温度、湿度、风速和噪声按 GB/T 18204.1 执行。</w:t>
      </w:r>
    </w:p>
    <w:p w14:paraId="4492E6EA">
      <w:pPr>
        <w:widowControl/>
        <w:spacing w:line="560" w:lineRule="exact"/>
        <w:jc w:val="left"/>
        <w:rPr>
          <w:rFonts w:ascii="仿宋" w:hAnsi="仿宋" w:eastAsia="仿宋" w:cs="宋体"/>
          <w:kern w:val="0"/>
          <w:sz w:val="24"/>
          <w:szCs w:val="24"/>
        </w:rPr>
      </w:pPr>
      <w:r>
        <w:rPr>
          <w:rFonts w:hint="eastAsia" w:ascii="仿宋" w:hAnsi="仿宋" w:eastAsia="仿宋" w:cs="宋体"/>
          <w:b/>
          <w:bCs/>
          <w:color w:val="000000"/>
          <w:kern w:val="0"/>
          <w:sz w:val="24"/>
          <w:szCs w:val="24"/>
        </w:rPr>
        <w:t>7.3.2</w:t>
      </w:r>
      <w:r>
        <w:rPr>
          <w:rFonts w:hint="eastAsia" w:ascii="仿宋" w:hAnsi="仿宋" w:eastAsia="仿宋" w:cs="宋体"/>
          <w:color w:val="000000"/>
          <w:kern w:val="0"/>
          <w:sz w:val="24"/>
          <w:szCs w:val="24"/>
        </w:rPr>
        <w:t xml:space="preserve"> 冷却水、冷凝水和送风中嗜肺军团菌按 GB/T 18204.5 执行；冷却水异养菌总数检测方法按 HG/T4207 执行；游离氯按 HJ 586 执行。 </w:t>
      </w:r>
    </w:p>
    <w:p w14:paraId="3C347985">
      <w:pPr>
        <w:widowControl/>
        <w:spacing w:line="560" w:lineRule="exact"/>
        <w:jc w:val="left"/>
        <w:rPr>
          <w:rFonts w:ascii="仿宋" w:hAnsi="仿宋" w:eastAsia="仿宋"/>
          <w:sz w:val="24"/>
          <w:szCs w:val="24"/>
        </w:rPr>
      </w:pPr>
      <w:r>
        <w:rPr>
          <w:rFonts w:hint="eastAsia" w:ascii="仿宋" w:hAnsi="仿宋" w:eastAsia="仿宋" w:cs="宋体"/>
          <w:b/>
          <w:bCs/>
          <w:color w:val="000000"/>
          <w:kern w:val="0"/>
          <w:sz w:val="24"/>
          <w:szCs w:val="24"/>
        </w:rPr>
        <w:t>7.3.3</w:t>
      </w:r>
      <w:r>
        <w:rPr>
          <w:rFonts w:hint="eastAsia" w:ascii="仿宋" w:hAnsi="仿宋" w:eastAsia="仿宋" w:cs="宋体"/>
          <w:color w:val="000000"/>
          <w:kern w:val="0"/>
          <w:sz w:val="24"/>
          <w:szCs w:val="24"/>
        </w:rPr>
        <w:t xml:space="preserve"> 送风中 PM</w:t>
      </w:r>
      <w:r>
        <w:rPr>
          <w:rFonts w:hint="eastAsia" w:ascii="仿宋" w:hAnsi="仿宋" w:eastAsia="仿宋" w:cs="宋体"/>
          <w:color w:val="000000"/>
          <w:kern w:val="0"/>
          <w:sz w:val="24"/>
          <w:szCs w:val="24"/>
          <w:vertAlign w:val="subscript"/>
        </w:rPr>
        <w:t>10</w:t>
      </w:r>
      <w:r>
        <w:rPr>
          <w:rFonts w:hint="eastAsia" w:ascii="仿宋" w:hAnsi="仿宋" w:eastAsia="仿宋" w:cs="宋体"/>
          <w:color w:val="000000"/>
          <w:kern w:val="0"/>
          <w:sz w:val="24"/>
          <w:szCs w:val="24"/>
        </w:rPr>
        <w:t>、</w:t>
      </w:r>
      <w:r>
        <w:rPr>
          <w:rFonts w:hint="eastAsia" w:ascii="仿宋" w:hAnsi="仿宋" w:eastAsia="仿宋" w:cs="宋体"/>
          <w:i/>
          <w:iCs/>
          <w:color w:val="000000"/>
          <w:kern w:val="0"/>
          <w:sz w:val="24"/>
          <w:szCs w:val="24"/>
        </w:rPr>
        <w:t>β</w:t>
      </w:r>
      <w:r>
        <w:rPr>
          <w:rFonts w:hint="eastAsia" w:ascii="仿宋" w:hAnsi="仿宋" w:eastAsia="仿宋" w:cs="宋体"/>
          <w:color w:val="000000"/>
          <w:kern w:val="0"/>
          <w:sz w:val="24"/>
          <w:szCs w:val="24"/>
        </w:rPr>
        <w:t>-溶血性链球菌和风管内表面积尘量，送风和风管内表面细菌总数、真</w:t>
      </w:r>
      <w:bookmarkStart w:id="0" w:name="_GoBack"/>
      <w:bookmarkEnd w:id="0"/>
      <w:r>
        <w:rPr>
          <w:rFonts w:hint="eastAsia" w:ascii="仿宋" w:hAnsi="仿宋" w:eastAsia="仿宋" w:cs="宋体"/>
          <w:color w:val="000000"/>
          <w:kern w:val="0"/>
          <w:sz w:val="24"/>
          <w:szCs w:val="24"/>
        </w:rPr>
        <w:t>菌总数按GB/T 18204.5 执行。</w:t>
      </w:r>
    </w:p>
    <w:p w14:paraId="77F57826"/>
    <w:sectPr>
      <w:headerReference r:id="rId9" w:type="default"/>
      <w:footerReference r:id="rId10" w:type="default"/>
      <w:footerReference r:id="rId11"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瀹嬩綋">
    <w:altName w:val="宋体"/>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065F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3D7AD">
    <w:pPr>
      <w:pStyle w:val="3"/>
      <w:tabs>
        <w:tab w:val="clear" w:pos="4153"/>
      </w:tabs>
      <w:jc w:val="left"/>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8EAD2">
    <w:pPr>
      <w:pStyle w:val="3"/>
    </w:pPr>
    <w:r>
      <w:pict>
        <v:shape id="_x0000_s3081" o:spid="_x0000_s308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006CE80">
                <w:pPr>
                  <w:pStyle w:val="3"/>
                </w:pPr>
                <w:r>
                  <w:fldChar w:fldCharType="begin"/>
                </w:r>
                <w:r>
                  <w:instrText xml:space="preserve"> PAGE  \* MERGEFORMAT </w:instrText>
                </w:r>
                <w:r>
                  <w:fldChar w:fldCharType="separate"/>
                </w:r>
                <w:r>
                  <w:t>11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7C4E4">
    <w:pPr>
      <w:pStyle w:val="3"/>
      <w:tabs>
        <w:tab w:val="clear" w:pos="4153"/>
      </w:tabs>
      <w:jc w:val="left"/>
    </w:pPr>
    <w:r>
      <w:rPr>
        <w:sz w:val="18"/>
      </w:rPr>
      <w:pict>
        <v:shape id="_x0000_s3082" o:spid="_x0000_s3082"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9AB1E93">
                <w:pPr>
                  <w:pStyle w:val="3"/>
                </w:pPr>
                <w:r>
                  <w:fldChar w:fldCharType="begin"/>
                </w:r>
                <w:r>
                  <w:instrText xml:space="preserve"> PAGE  \* MERGEFORMAT </w:instrText>
                </w:r>
                <w:r>
                  <w:fldChar w:fldCharType="separate"/>
                </w:r>
                <w:r>
                  <w:t>2</w:t>
                </w:r>
                <w: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0DCE">
    <w:pPr>
      <w:pStyle w:val="4"/>
      <w:widowControl w:val="0"/>
      <w:pBdr>
        <w:top w:val="none" w:color="auto" w:sz="0" w:space="1"/>
        <w:left w:val="none" w:color="auto" w:sz="0" w:space="4"/>
        <w:bottom w:val="none" w:color="auto" w:sz="0" w:space="1"/>
        <w:right w:val="none" w:color="auto" w:sz="0" w:space="4"/>
        <w:between w:val="none" w:color="auto" w:sz="0" w:space="0"/>
      </w:pBdr>
      <w:snapToGrid w:val="0"/>
      <w:jc w:val="left"/>
    </w:pPr>
    <w:r>
      <w:rPr>
        <w:rFonts w:hint="eastAsia" w:ascii="仿宋" w:hAnsi="仿宋" w:eastAsia="仿宋" w:cs="宋体"/>
        <w:color w:val="000000"/>
        <w:kern w:val="0"/>
        <w:sz w:val="24"/>
        <w:szCs w:val="24"/>
      </w:rPr>
      <w:t>WS 10013—2023</w:t>
    </w:r>
  </w:p>
  <w:p w14:paraId="24F01AE1">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2FF7">
    <w:pPr>
      <w:pStyle w:val="4"/>
      <w:widowControl w:val="0"/>
      <w:pBdr>
        <w:top w:val="none" w:color="auto" w:sz="0" w:space="1"/>
        <w:left w:val="none" w:color="auto" w:sz="0" w:space="4"/>
        <w:bottom w:val="none" w:color="auto" w:sz="0" w:space="1"/>
        <w:right w:val="none" w:color="auto" w:sz="0" w:space="4"/>
        <w:between w:val="none" w:color="auto" w:sz="0" w:space="0"/>
      </w:pBdr>
      <w:tabs>
        <w:tab w:val="left" w:pos="4986"/>
        <w:tab w:val="clear" w:pos="4153"/>
      </w:tabs>
      <w:snapToGrid w:val="0"/>
      <w:jc w:val="right"/>
      <w:rPr>
        <w:rFonts w:hint="eastAsia" w:eastAsia="仿宋"/>
        <w:lang w:eastAsia="zh-CN"/>
      </w:rPr>
    </w:pPr>
    <w:r>
      <w:rPr>
        <w:rFonts w:hint="eastAsia" w:ascii="仿宋" w:hAnsi="仿宋" w:eastAsia="仿宋" w:cs="宋体"/>
        <w:color w:val="000000"/>
        <w:kern w:val="0"/>
        <w:sz w:val="24"/>
        <w:szCs w:val="24"/>
      </w:rPr>
      <w:t>WS 10013—2023</w:t>
    </w:r>
  </w:p>
  <w:p w14:paraId="3A0AB0AF">
    <w:pPr>
      <w:pStyle w:val="4"/>
      <w:pBdr>
        <w:bottom w:val="none" w:color="auto" w:sz="0" w:space="1"/>
      </w:pBdr>
      <w:tabs>
        <w:tab w:val="left" w:pos="6276"/>
      </w:tabs>
      <w:jc w:val="left"/>
    </w:pP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14BFF">
    <w:pPr>
      <w:pStyle w:val="4"/>
      <w:widowControl w:val="0"/>
      <w:pBdr>
        <w:top w:val="none" w:color="auto" w:sz="0" w:space="1"/>
        <w:left w:val="none" w:color="auto" w:sz="0" w:space="4"/>
        <w:bottom w:val="none" w:color="auto" w:sz="0" w:space="1"/>
        <w:right w:val="none" w:color="auto" w:sz="0" w:space="4"/>
        <w:between w:val="none" w:color="auto" w:sz="0" w:space="0"/>
      </w:pBdr>
      <w:snapToGrid w:val="0"/>
      <w:jc w:val="both"/>
      <w:rPr>
        <w:rFonts w:hint="eastAsia" w:ascii="仿宋" w:hAnsi="仿宋" w:eastAsia="仿宋" w:cs="宋体"/>
        <w:color w:val="000000"/>
        <w:kern w:val="0"/>
        <w:sz w:val="24"/>
        <w:szCs w:val="24"/>
        <w:bdr w:val="none" w:sz="0" w:space="0"/>
      </w:rPr>
    </w:pPr>
    <w:r>
      <w:rPr>
        <w:rFonts w:hint="eastAsia" w:ascii="仿宋" w:hAnsi="仿宋" w:eastAsia="仿宋" w:cs="宋体"/>
        <w:color w:val="000000"/>
        <w:kern w:val="0"/>
        <w:sz w:val="24"/>
        <w:szCs w:val="24"/>
      </w:rPr>
      <w:t>WS 10013—2023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DE4C">
    <w:pPr>
      <w:pStyle w:val="4"/>
      <w:widowControl w:val="0"/>
      <w:pBdr>
        <w:top w:val="none" w:color="auto" w:sz="0" w:space="1"/>
        <w:left w:val="none" w:color="auto" w:sz="0" w:space="4"/>
        <w:bottom w:val="none" w:color="auto" w:sz="0" w:space="1"/>
        <w:right w:val="none" w:color="auto" w:sz="0" w:space="4"/>
        <w:between w:val="none" w:color="auto" w:sz="0" w:space="0"/>
      </w:pBdr>
      <w:snapToGrid w:val="0"/>
      <w:jc w:val="right"/>
    </w:pPr>
    <w:r>
      <w:rPr>
        <w:rFonts w:hint="eastAsia" w:ascii="仿宋" w:hAnsi="仿宋" w:eastAsia="仿宋" w:cs="宋体"/>
        <w:color w:val="000000"/>
        <w:kern w:val="0"/>
        <w:sz w:val="24"/>
        <w:szCs w:val="24"/>
      </w:rPr>
      <w:t>WS 10013—2023</w:t>
    </w:r>
  </w:p>
  <w:p w14:paraId="47D00EBD">
    <w:pPr>
      <w:pStyle w:val="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04821">
    <w:pPr>
      <w:pStyle w:val="4"/>
      <w:widowControl w:val="0"/>
      <w:pBdr>
        <w:top w:val="none" w:color="auto" w:sz="0" w:space="1"/>
        <w:left w:val="none" w:color="auto" w:sz="0" w:space="4"/>
        <w:bottom w:val="none" w:color="auto" w:sz="0" w:space="1"/>
        <w:right w:val="none" w:color="auto" w:sz="0" w:space="4"/>
        <w:between w:val="none" w:color="auto" w:sz="0" w:space="0"/>
      </w:pBdr>
      <w:snapToGrid w:val="0"/>
      <w:jc w:val="left"/>
    </w:pPr>
    <w:r>
      <w:rPr>
        <w:rFonts w:hint="eastAsia" w:ascii="仿宋" w:hAnsi="仿宋" w:eastAsia="仿宋" w:cs="宋体"/>
        <w:color w:val="000000"/>
        <w:kern w:val="0"/>
        <w:sz w:val="24"/>
        <w:szCs w:val="24"/>
      </w:rPr>
      <w:t>WS 10013—2023</w:t>
    </w:r>
  </w:p>
  <w:p w14:paraId="75D0C7DF">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yMWU3MzI1MjUyYmJkZDg5NmE3N2E3NTkyM2FmNmEifQ=="/>
  </w:docVars>
  <w:rsids>
    <w:rsidRoot w:val="004C6B28"/>
    <w:rsid w:val="00176812"/>
    <w:rsid w:val="004C6B28"/>
    <w:rsid w:val="00696BEA"/>
    <w:rsid w:val="007F4205"/>
    <w:rsid w:val="00BD0C0E"/>
    <w:rsid w:val="2AFC4211"/>
    <w:rsid w:val="42794D27"/>
    <w:rsid w:val="6B8240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1"/>
    <w:pPr>
      <w:jc w:val="center"/>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1"/>
    <customShpInfo spid="_x0000_s308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F9894-CA35-4A53-868C-693413AE4D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4872</Words>
  <Characters>6143</Characters>
  <Lines>48</Lines>
  <Paragraphs>13</Paragraphs>
  <TotalTime>20</TotalTime>
  <ScaleCrop>false</ScaleCrop>
  <LinksUpToDate>false</LinksUpToDate>
  <CharactersWithSpaces>6628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2024-09-19T06:50:00Z</dcterms:created>
  <dc:creator>MM</dc:creator>
  <cp:lastModifiedBy>竹马道</cp:lastModifiedBy>
  <dcterms:modified xsi:type="dcterms:W3CDTF">2024-09-19T07:33:17Z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3B0FDF16114E48FE8F52B17BED87B100_12</vt:lpwstr>
  </property>
</Properties>
</file>